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3C" w:rsidRPr="008F7250" w:rsidRDefault="003A013C" w:rsidP="00DC7433">
      <w:pPr>
        <w:spacing w:after="200" w:line="276" w:lineRule="auto"/>
        <w:jc w:val="center"/>
        <w:rPr>
          <w:rFonts w:asciiTheme="minorHAnsi" w:eastAsiaTheme="minorHAnsi" w:hAnsiTheme="minorHAnsi" w:cstheme="minorHAnsi"/>
          <w:b/>
          <w:sz w:val="24"/>
          <w:szCs w:val="24"/>
        </w:rPr>
      </w:pPr>
      <w:r w:rsidRPr="004D3979">
        <w:rPr>
          <w:rFonts w:asciiTheme="minorHAnsi" w:eastAsiaTheme="minorHAnsi" w:hAnsiTheme="minorHAnsi" w:cstheme="minorHAnsi"/>
          <w:b/>
          <w:sz w:val="24"/>
          <w:szCs w:val="24"/>
        </w:rPr>
        <w:t>ZAPISNIK</w:t>
      </w:r>
    </w:p>
    <w:p w:rsidR="003A013C" w:rsidRPr="004D3979" w:rsidRDefault="003A013C" w:rsidP="003A013C">
      <w:pPr>
        <w:spacing w:after="200" w:line="276" w:lineRule="auto"/>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s</w:t>
      </w:r>
      <w:r w:rsidR="003F2BA6">
        <w:rPr>
          <w:rFonts w:asciiTheme="minorHAnsi" w:eastAsiaTheme="minorHAnsi" w:hAnsiTheme="minorHAnsi" w:cstheme="minorHAnsi"/>
          <w:sz w:val="24"/>
          <w:szCs w:val="24"/>
        </w:rPr>
        <w:t xml:space="preserve"> 28</w:t>
      </w:r>
      <w:r w:rsidRPr="004D3979">
        <w:rPr>
          <w:rFonts w:asciiTheme="minorHAnsi" w:eastAsiaTheme="minorHAnsi" w:hAnsiTheme="minorHAnsi" w:cstheme="minorHAnsi"/>
          <w:sz w:val="24"/>
          <w:szCs w:val="24"/>
        </w:rPr>
        <w:t>. sjednice Upravnog v</w:t>
      </w:r>
      <w:r w:rsidR="00945195" w:rsidRPr="004D3979">
        <w:rPr>
          <w:rFonts w:asciiTheme="minorHAnsi" w:eastAsiaTheme="minorHAnsi" w:hAnsiTheme="minorHAnsi" w:cstheme="minorHAnsi"/>
          <w:sz w:val="24"/>
          <w:szCs w:val="24"/>
        </w:rPr>
        <w:t xml:space="preserve">ijeća Dvora Trakošćan održane </w:t>
      </w:r>
      <w:r w:rsidR="00C921F4" w:rsidRPr="004D3979">
        <w:rPr>
          <w:rFonts w:asciiTheme="minorHAnsi" w:eastAsiaTheme="minorHAnsi" w:hAnsiTheme="minorHAnsi" w:cstheme="minorHAnsi"/>
          <w:sz w:val="24"/>
          <w:szCs w:val="24"/>
        </w:rPr>
        <w:t xml:space="preserve">dana </w:t>
      </w:r>
      <w:r w:rsidR="003F2BA6">
        <w:rPr>
          <w:rFonts w:asciiTheme="minorHAnsi" w:eastAsiaTheme="minorHAnsi" w:hAnsiTheme="minorHAnsi" w:cstheme="minorHAnsi"/>
          <w:sz w:val="24"/>
          <w:szCs w:val="24"/>
        </w:rPr>
        <w:t>19.03</w:t>
      </w:r>
      <w:r w:rsidR="007176F2">
        <w:rPr>
          <w:rFonts w:asciiTheme="minorHAnsi" w:eastAsiaTheme="minorHAnsi" w:hAnsiTheme="minorHAnsi" w:cstheme="minorHAnsi"/>
          <w:sz w:val="24"/>
          <w:szCs w:val="24"/>
        </w:rPr>
        <w:t>.2024</w:t>
      </w:r>
      <w:r w:rsidRPr="004D3979">
        <w:rPr>
          <w:rFonts w:asciiTheme="minorHAnsi" w:eastAsiaTheme="minorHAnsi" w:hAnsiTheme="minorHAnsi" w:cstheme="minorHAnsi"/>
          <w:sz w:val="24"/>
          <w:szCs w:val="24"/>
        </w:rPr>
        <w:t>. u Upravi</w:t>
      </w:r>
      <w:r w:rsidR="008339CD">
        <w:rPr>
          <w:rFonts w:asciiTheme="minorHAnsi" w:eastAsiaTheme="minorHAnsi" w:hAnsiTheme="minorHAnsi" w:cstheme="minorHAnsi"/>
          <w:sz w:val="24"/>
          <w:szCs w:val="24"/>
        </w:rPr>
        <w:t xml:space="preserve"> D</w:t>
      </w:r>
      <w:r w:rsidR="003F2BA6">
        <w:rPr>
          <w:rFonts w:asciiTheme="minorHAnsi" w:eastAsiaTheme="minorHAnsi" w:hAnsiTheme="minorHAnsi" w:cstheme="minorHAnsi"/>
          <w:sz w:val="24"/>
          <w:szCs w:val="24"/>
        </w:rPr>
        <w:t>vora Trakošćan s početkom u 11,15</w:t>
      </w:r>
      <w:r w:rsidRPr="004D3979">
        <w:rPr>
          <w:rFonts w:asciiTheme="minorHAnsi" w:eastAsiaTheme="minorHAnsi" w:hAnsiTheme="minorHAnsi" w:cstheme="minorHAnsi"/>
          <w:sz w:val="24"/>
          <w:szCs w:val="24"/>
        </w:rPr>
        <w:t xml:space="preserve"> sati.</w:t>
      </w:r>
    </w:p>
    <w:p w:rsidR="00A17438" w:rsidRPr="004D3979" w:rsidRDefault="00945195" w:rsidP="00945195">
      <w:pPr>
        <w:spacing w:after="200"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 xml:space="preserve">Prisutni: </w:t>
      </w:r>
      <w:r w:rsidR="00A17438" w:rsidRPr="004D3979">
        <w:rPr>
          <w:rFonts w:asciiTheme="minorHAnsi" w:eastAsiaTheme="minorHAnsi" w:hAnsiTheme="minorHAnsi" w:cstheme="minorHAnsi"/>
          <w:sz w:val="24"/>
          <w:szCs w:val="24"/>
        </w:rPr>
        <w:t>dr.sc. Vesna Pascuttini Juraga, predsjednica</w:t>
      </w:r>
    </w:p>
    <w:p w:rsidR="007176F2" w:rsidRDefault="00A17438" w:rsidP="00945195">
      <w:pPr>
        <w:spacing w:after="200"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 xml:space="preserve">                </w:t>
      </w:r>
      <w:r w:rsidR="00945195" w:rsidRPr="004D3979">
        <w:rPr>
          <w:rFonts w:asciiTheme="minorHAnsi" w:eastAsiaTheme="minorHAnsi" w:hAnsiTheme="minorHAnsi" w:cstheme="minorHAnsi"/>
          <w:sz w:val="24"/>
          <w:szCs w:val="24"/>
        </w:rPr>
        <w:t>Andreja Sre</w:t>
      </w:r>
      <w:r w:rsidR="00A1193E">
        <w:rPr>
          <w:rFonts w:asciiTheme="minorHAnsi" w:eastAsiaTheme="minorHAnsi" w:hAnsiTheme="minorHAnsi" w:cstheme="minorHAnsi"/>
          <w:sz w:val="24"/>
          <w:szCs w:val="24"/>
        </w:rPr>
        <w:t>dnoselec, zamjenica predsjednice</w:t>
      </w:r>
    </w:p>
    <w:p w:rsidR="00A45A7C" w:rsidRPr="004D3979" w:rsidRDefault="008339CD" w:rsidP="00945195">
      <w:pPr>
        <w:spacing w:after="200"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                Ljerka Šimunić, članica</w:t>
      </w:r>
    </w:p>
    <w:p w:rsidR="00945195" w:rsidRPr="004D3979" w:rsidRDefault="00945195" w:rsidP="00945195">
      <w:pPr>
        <w:spacing w:after="200"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 xml:space="preserve">                </w:t>
      </w:r>
      <w:r w:rsidR="00A17438" w:rsidRPr="004D3979">
        <w:rPr>
          <w:rFonts w:asciiTheme="minorHAnsi" w:eastAsiaTheme="minorHAnsi" w:hAnsiTheme="minorHAnsi" w:cstheme="minorHAnsi"/>
          <w:sz w:val="24"/>
          <w:szCs w:val="24"/>
        </w:rPr>
        <w:t>Ivan Mravlinčić, član</w:t>
      </w:r>
    </w:p>
    <w:p w:rsidR="00A1193E" w:rsidRDefault="00A17438" w:rsidP="00945195">
      <w:pPr>
        <w:spacing w:after="200"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 xml:space="preserve">                dr.sc. Goranka Horjan, ravnateljica</w:t>
      </w:r>
    </w:p>
    <w:p w:rsidR="008F7250" w:rsidRPr="004D3979" w:rsidRDefault="000E079B" w:rsidP="00945195">
      <w:pPr>
        <w:spacing w:after="200"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                Tanja Ferč</w:t>
      </w:r>
      <w:r w:rsidR="008F7250">
        <w:rPr>
          <w:rFonts w:asciiTheme="minorHAnsi" w:eastAsiaTheme="minorHAnsi" w:hAnsiTheme="minorHAnsi" w:cstheme="minorHAnsi"/>
          <w:sz w:val="24"/>
          <w:szCs w:val="24"/>
        </w:rPr>
        <w:t>ec, voditeljica računovodstva</w:t>
      </w:r>
    </w:p>
    <w:p w:rsidR="003A013C" w:rsidRPr="004D3979" w:rsidRDefault="003A013C" w:rsidP="00945195">
      <w:pPr>
        <w:spacing w:after="200"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 xml:space="preserve">              </w:t>
      </w:r>
      <w:r w:rsidR="00945195" w:rsidRPr="004D3979">
        <w:rPr>
          <w:rFonts w:asciiTheme="minorHAnsi" w:eastAsiaTheme="minorHAnsi" w:hAnsiTheme="minorHAnsi" w:cstheme="minorHAnsi"/>
          <w:sz w:val="24"/>
          <w:szCs w:val="24"/>
        </w:rPr>
        <w:t xml:space="preserve"> </w:t>
      </w:r>
      <w:r w:rsidRPr="004D3979">
        <w:rPr>
          <w:rFonts w:asciiTheme="minorHAnsi" w:eastAsiaTheme="minorHAnsi" w:hAnsiTheme="minorHAnsi" w:cstheme="minorHAnsi"/>
          <w:sz w:val="24"/>
          <w:szCs w:val="24"/>
        </w:rPr>
        <w:t xml:space="preserve"> </w:t>
      </w:r>
    </w:p>
    <w:p w:rsidR="008F7250" w:rsidRDefault="00A17438" w:rsidP="00945195">
      <w:pPr>
        <w:spacing w:after="200" w:line="240" w:lineRule="auto"/>
        <w:contextualSpacing/>
        <w:jc w:val="both"/>
        <w:rPr>
          <w:rFonts w:asciiTheme="minorHAnsi" w:hAnsiTheme="minorHAnsi" w:cstheme="minorHAnsi"/>
          <w:sz w:val="24"/>
          <w:szCs w:val="24"/>
        </w:rPr>
      </w:pPr>
      <w:r w:rsidRPr="004D3979">
        <w:rPr>
          <w:rFonts w:asciiTheme="minorHAnsi" w:hAnsiTheme="minorHAnsi" w:cstheme="minorHAnsi"/>
          <w:sz w:val="24"/>
          <w:szCs w:val="24"/>
        </w:rPr>
        <w:t>Sjednicu je otvorila predsjednica</w:t>
      </w:r>
      <w:r w:rsidR="003A013C" w:rsidRPr="004D3979">
        <w:rPr>
          <w:rFonts w:asciiTheme="minorHAnsi" w:hAnsiTheme="minorHAnsi" w:cstheme="minorHAnsi"/>
          <w:sz w:val="24"/>
          <w:szCs w:val="24"/>
        </w:rPr>
        <w:t xml:space="preserve"> Upravnog vijeća </w:t>
      </w:r>
      <w:r w:rsidRPr="004D3979">
        <w:rPr>
          <w:rFonts w:asciiTheme="minorHAnsi" w:hAnsiTheme="minorHAnsi" w:cstheme="minorHAnsi"/>
          <w:sz w:val="24"/>
          <w:szCs w:val="24"/>
        </w:rPr>
        <w:t>dr.sc. Vesna Pascuttini Juraga</w:t>
      </w:r>
      <w:r w:rsidR="00945195" w:rsidRPr="004D3979">
        <w:rPr>
          <w:rFonts w:asciiTheme="minorHAnsi" w:hAnsiTheme="minorHAnsi" w:cstheme="minorHAnsi"/>
          <w:sz w:val="24"/>
          <w:szCs w:val="24"/>
        </w:rPr>
        <w:t xml:space="preserve"> </w:t>
      </w:r>
      <w:r w:rsidR="003A013C" w:rsidRPr="004D3979">
        <w:rPr>
          <w:rFonts w:asciiTheme="minorHAnsi" w:hAnsiTheme="minorHAnsi" w:cstheme="minorHAnsi"/>
          <w:sz w:val="24"/>
          <w:szCs w:val="24"/>
        </w:rPr>
        <w:t>i predložila sljedeći</w:t>
      </w:r>
    </w:p>
    <w:p w:rsidR="00E35A30" w:rsidRDefault="00E35A30" w:rsidP="00945195">
      <w:pPr>
        <w:spacing w:after="200" w:line="240" w:lineRule="auto"/>
        <w:contextualSpacing/>
        <w:jc w:val="both"/>
        <w:rPr>
          <w:rFonts w:asciiTheme="minorHAnsi" w:hAnsiTheme="minorHAnsi" w:cstheme="minorHAnsi"/>
          <w:sz w:val="24"/>
          <w:szCs w:val="24"/>
        </w:rPr>
      </w:pPr>
    </w:p>
    <w:p w:rsidR="00DC7433" w:rsidRDefault="002B0171" w:rsidP="003F2BA6">
      <w:pPr>
        <w:spacing w:after="0" w:line="240" w:lineRule="auto"/>
        <w:contextualSpacing/>
        <w:jc w:val="center"/>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 xml:space="preserve">D N E V N I   </w:t>
      </w:r>
      <w:r w:rsidR="007176F2">
        <w:rPr>
          <w:rFonts w:asciiTheme="minorHAnsi" w:eastAsia="Times New Roman" w:hAnsiTheme="minorHAnsi" w:cstheme="minorHAnsi"/>
          <w:b/>
          <w:sz w:val="24"/>
          <w:szCs w:val="24"/>
          <w:lang w:eastAsia="hr-HR"/>
        </w:rPr>
        <w:t xml:space="preserve">R E D </w:t>
      </w:r>
    </w:p>
    <w:p w:rsidR="003F2BA6" w:rsidRPr="00457F7B" w:rsidRDefault="003F2BA6" w:rsidP="003F2BA6">
      <w:pPr>
        <w:spacing w:after="0" w:line="240" w:lineRule="auto"/>
        <w:contextualSpacing/>
        <w:rPr>
          <w:rFonts w:asciiTheme="minorHAnsi" w:eastAsia="Times New Roman" w:hAnsiTheme="minorHAnsi" w:cstheme="minorHAnsi"/>
          <w:b/>
          <w:sz w:val="24"/>
          <w:szCs w:val="24"/>
          <w:lang w:eastAsia="hr-HR"/>
        </w:rPr>
      </w:pP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93"/>
      </w:tblGrid>
      <w:tr w:rsidR="003F2BA6" w:rsidRPr="00457F7B" w:rsidTr="006C6BE7">
        <w:trPr>
          <w:trHeight w:val="393"/>
        </w:trPr>
        <w:tc>
          <w:tcPr>
            <w:tcW w:w="567" w:type="dxa"/>
          </w:tcPr>
          <w:p w:rsidR="003F2BA6" w:rsidRDefault="003F2BA6" w:rsidP="006C6BE7">
            <w:pPr>
              <w:spacing w:line="240" w:lineRule="auto"/>
              <w:contextualSpacing/>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1.</w:t>
            </w:r>
          </w:p>
          <w:p w:rsidR="003F2BA6" w:rsidRPr="00457F7B" w:rsidRDefault="003F2BA6" w:rsidP="006C6BE7">
            <w:pPr>
              <w:spacing w:line="240" w:lineRule="auto"/>
              <w:contextualSpacing/>
              <w:rPr>
                <w:rFonts w:asciiTheme="minorHAnsi" w:eastAsia="Times New Roman" w:hAnsiTheme="minorHAnsi" w:cstheme="minorHAnsi"/>
                <w:sz w:val="24"/>
                <w:szCs w:val="24"/>
                <w:lang w:eastAsia="hr-HR"/>
              </w:rPr>
            </w:pPr>
          </w:p>
        </w:tc>
        <w:tc>
          <w:tcPr>
            <w:tcW w:w="7093" w:type="dxa"/>
          </w:tcPr>
          <w:p w:rsidR="003F2BA6" w:rsidRPr="00457F7B" w:rsidRDefault="003F2BA6" w:rsidP="006C6BE7">
            <w:pPr>
              <w:spacing w:line="240" w:lineRule="auto"/>
              <w:contextualSpacing/>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Usvajanje dnevnog reda</w:t>
            </w:r>
          </w:p>
        </w:tc>
      </w:tr>
      <w:tr w:rsidR="003F2BA6" w:rsidRPr="00457F7B" w:rsidTr="006C6BE7">
        <w:tc>
          <w:tcPr>
            <w:tcW w:w="567" w:type="dxa"/>
          </w:tcPr>
          <w:p w:rsidR="003F2BA6" w:rsidRPr="00457F7B"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2</w:t>
            </w:r>
            <w:r w:rsidRPr="00457F7B">
              <w:rPr>
                <w:rFonts w:asciiTheme="minorHAnsi" w:eastAsia="Times New Roman" w:hAnsiTheme="minorHAnsi" w:cstheme="minorHAnsi"/>
                <w:sz w:val="24"/>
                <w:szCs w:val="24"/>
                <w:lang w:eastAsia="hr-HR"/>
              </w:rPr>
              <w:t>.</w:t>
            </w:r>
          </w:p>
        </w:tc>
        <w:tc>
          <w:tcPr>
            <w:tcW w:w="7093" w:type="dxa"/>
          </w:tcPr>
          <w:p w:rsidR="003F2BA6" w:rsidRPr="00457F7B" w:rsidRDefault="003F2BA6" w:rsidP="006C6BE7">
            <w:pPr>
              <w:spacing w:line="240" w:lineRule="auto"/>
              <w:rPr>
                <w:rFonts w:asciiTheme="minorHAnsi" w:eastAsia="Times New Roman" w:hAnsiTheme="minorHAnsi" w:cstheme="minorHAnsi"/>
                <w:sz w:val="24"/>
                <w:szCs w:val="24"/>
                <w:lang w:eastAsia="hr-HR"/>
              </w:rPr>
            </w:pPr>
            <w:r w:rsidRPr="00457F7B">
              <w:rPr>
                <w:rFonts w:asciiTheme="minorHAnsi" w:eastAsia="Times New Roman" w:hAnsiTheme="minorHAnsi" w:cstheme="minorHAnsi"/>
                <w:sz w:val="24"/>
                <w:szCs w:val="24"/>
                <w:lang w:eastAsia="hr-HR"/>
              </w:rPr>
              <w:t>Usvajanje Zapisnika s</w:t>
            </w:r>
            <w:r>
              <w:rPr>
                <w:rFonts w:asciiTheme="minorHAnsi" w:eastAsia="Times New Roman" w:hAnsiTheme="minorHAnsi" w:cstheme="minorHAnsi"/>
                <w:sz w:val="24"/>
                <w:szCs w:val="24"/>
                <w:lang w:eastAsia="hr-HR"/>
              </w:rPr>
              <w:t xml:space="preserve"> 27. sjednice Upravnog vijeća od 30.01.2024</w:t>
            </w:r>
            <w:r w:rsidRPr="00457F7B">
              <w:rPr>
                <w:rFonts w:asciiTheme="minorHAnsi" w:eastAsia="Times New Roman" w:hAnsiTheme="minorHAnsi" w:cstheme="minorHAnsi"/>
                <w:sz w:val="24"/>
                <w:szCs w:val="24"/>
                <w:lang w:eastAsia="hr-HR"/>
              </w:rPr>
              <w:t>. godine</w:t>
            </w:r>
          </w:p>
          <w:p w:rsidR="003F2BA6" w:rsidRPr="00457F7B" w:rsidRDefault="003F2BA6" w:rsidP="006C6BE7">
            <w:pPr>
              <w:spacing w:line="240" w:lineRule="auto"/>
              <w:rPr>
                <w:rFonts w:asciiTheme="minorHAnsi" w:eastAsia="Times New Roman" w:hAnsiTheme="minorHAnsi" w:cstheme="minorHAnsi"/>
                <w:sz w:val="24"/>
                <w:szCs w:val="24"/>
                <w:lang w:eastAsia="hr-HR"/>
              </w:rPr>
            </w:pPr>
          </w:p>
        </w:tc>
      </w:tr>
      <w:tr w:rsidR="003F2BA6" w:rsidRPr="00457F7B" w:rsidTr="006C6BE7">
        <w:tc>
          <w:tcPr>
            <w:tcW w:w="567" w:type="dxa"/>
          </w:tcPr>
          <w:p w:rsidR="003F2BA6"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 xml:space="preserve">3. </w:t>
            </w:r>
          </w:p>
          <w:p w:rsidR="003F2BA6" w:rsidRDefault="003F2BA6" w:rsidP="006C6BE7">
            <w:pPr>
              <w:spacing w:line="240" w:lineRule="auto"/>
              <w:rPr>
                <w:rFonts w:asciiTheme="minorHAnsi" w:eastAsia="Times New Roman" w:hAnsiTheme="minorHAnsi" w:cstheme="minorHAnsi"/>
                <w:sz w:val="24"/>
                <w:szCs w:val="24"/>
                <w:lang w:eastAsia="hr-HR"/>
              </w:rPr>
            </w:pPr>
          </w:p>
        </w:tc>
        <w:tc>
          <w:tcPr>
            <w:tcW w:w="7093" w:type="dxa"/>
          </w:tcPr>
          <w:p w:rsidR="003F2BA6"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Donošenje Odluke o usvajanju Konačnog izvješća o izvršenju programskih aktivnosti Dvora Trakošćan za 2023. godinu</w:t>
            </w:r>
          </w:p>
          <w:p w:rsidR="003F2BA6" w:rsidRPr="00457F7B" w:rsidRDefault="003F2BA6" w:rsidP="006C6BE7">
            <w:pPr>
              <w:spacing w:line="240" w:lineRule="auto"/>
              <w:rPr>
                <w:rFonts w:asciiTheme="minorHAnsi" w:eastAsia="Times New Roman" w:hAnsiTheme="minorHAnsi" w:cstheme="minorHAnsi"/>
                <w:sz w:val="24"/>
                <w:szCs w:val="24"/>
                <w:lang w:eastAsia="hr-HR"/>
              </w:rPr>
            </w:pPr>
          </w:p>
        </w:tc>
      </w:tr>
      <w:tr w:rsidR="003F2BA6" w:rsidRPr="00457F7B" w:rsidTr="006C6BE7">
        <w:tc>
          <w:tcPr>
            <w:tcW w:w="567" w:type="dxa"/>
          </w:tcPr>
          <w:p w:rsidR="003F2BA6" w:rsidRPr="00457F7B"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4.</w:t>
            </w:r>
          </w:p>
        </w:tc>
        <w:tc>
          <w:tcPr>
            <w:tcW w:w="7093" w:type="dxa"/>
          </w:tcPr>
          <w:p w:rsidR="003F2BA6"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Donošenje Odluke o usvajanju Izvještaja o izvršenju Financijskog plana Dvora Trakošćan za 2023. godinu</w:t>
            </w:r>
          </w:p>
          <w:p w:rsidR="003F2BA6" w:rsidRPr="00457F7B" w:rsidRDefault="003F2BA6" w:rsidP="006C6BE7">
            <w:pPr>
              <w:spacing w:line="240" w:lineRule="auto"/>
              <w:rPr>
                <w:rFonts w:asciiTheme="minorHAnsi" w:eastAsia="Times New Roman" w:hAnsiTheme="minorHAnsi" w:cstheme="minorHAnsi"/>
                <w:sz w:val="24"/>
                <w:szCs w:val="24"/>
                <w:lang w:eastAsia="hr-HR"/>
              </w:rPr>
            </w:pPr>
          </w:p>
        </w:tc>
      </w:tr>
      <w:tr w:rsidR="003F2BA6" w:rsidRPr="00457F7B" w:rsidTr="006C6BE7">
        <w:tc>
          <w:tcPr>
            <w:tcW w:w="567" w:type="dxa"/>
          </w:tcPr>
          <w:p w:rsidR="003F2BA6" w:rsidRPr="00457F7B"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5.</w:t>
            </w:r>
          </w:p>
        </w:tc>
        <w:tc>
          <w:tcPr>
            <w:tcW w:w="7093" w:type="dxa"/>
          </w:tcPr>
          <w:p w:rsidR="003F2BA6"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Donošenje Odluke o usvajanju I. izmjena i dopuna Plana nabave Dvora Trakošćan za 2024. godinu</w:t>
            </w:r>
          </w:p>
          <w:p w:rsidR="003F2BA6" w:rsidRPr="00457F7B" w:rsidRDefault="003F2BA6" w:rsidP="006C6BE7">
            <w:pPr>
              <w:spacing w:line="240" w:lineRule="auto"/>
              <w:rPr>
                <w:rFonts w:asciiTheme="minorHAnsi" w:eastAsia="Times New Roman" w:hAnsiTheme="minorHAnsi" w:cstheme="minorHAnsi"/>
                <w:sz w:val="24"/>
                <w:szCs w:val="24"/>
                <w:lang w:eastAsia="hr-HR"/>
              </w:rPr>
            </w:pPr>
          </w:p>
        </w:tc>
      </w:tr>
      <w:tr w:rsidR="003F2BA6" w:rsidRPr="00457F7B" w:rsidTr="006C6BE7">
        <w:tc>
          <w:tcPr>
            <w:tcW w:w="567" w:type="dxa"/>
          </w:tcPr>
          <w:p w:rsidR="003F2BA6"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6.</w:t>
            </w:r>
          </w:p>
          <w:p w:rsidR="003F2BA6" w:rsidRDefault="003F2BA6" w:rsidP="006C6BE7">
            <w:pPr>
              <w:spacing w:line="240" w:lineRule="auto"/>
              <w:rPr>
                <w:rFonts w:asciiTheme="minorHAnsi" w:eastAsia="Times New Roman" w:hAnsiTheme="minorHAnsi" w:cstheme="minorHAnsi"/>
                <w:sz w:val="24"/>
                <w:szCs w:val="24"/>
                <w:lang w:eastAsia="hr-HR"/>
              </w:rPr>
            </w:pPr>
          </w:p>
        </w:tc>
        <w:tc>
          <w:tcPr>
            <w:tcW w:w="7093" w:type="dxa"/>
          </w:tcPr>
          <w:p w:rsidR="003F2BA6"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Donošenje Odluke o davanju suglasnosti za pokretanje postupka nabave i sklapanje ugovora za sanaciju drvenog stepeništa za pristup dvorcu</w:t>
            </w:r>
          </w:p>
          <w:p w:rsidR="003F2BA6" w:rsidRDefault="003F2BA6" w:rsidP="006C6BE7">
            <w:pPr>
              <w:spacing w:line="240" w:lineRule="auto"/>
              <w:rPr>
                <w:rFonts w:asciiTheme="minorHAnsi" w:eastAsia="Times New Roman" w:hAnsiTheme="minorHAnsi" w:cstheme="minorHAnsi"/>
                <w:sz w:val="24"/>
                <w:szCs w:val="24"/>
                <w:lang w:eastAsia="hr-HR"/>
              </w:rPr>
            </w:pPr>
          </w:p>
        </w:tc>
      </w:tr>
      <w:tr w:rsidR="003F2BA6" w:rsidRPr="00457F7B" w:rsidTr="006C6BE7">
        <w:tc>
          <w:tcPr>
            <w:tcW w:w="567" w:type="dxa"/>
          </w:tcPr>
          <w:p w:rsidR="003F2BA6"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7.</w:t>
            </w:r>
          </w:p>
        </w:tc>
        <w:tc>
          <w:tcPr>
            <w:tcW w:w="7093" w:type="dxa"/>
          </w:tcPr>
          <w:p w:rsidR="003F2BA6"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Donošenje Odluke o usvajanju Prijedloga Pravilnika o I. izmjeni Pravilnika o unutarnjem ustrojstvu i načinu rada muzeja Dvor Trakošćan</w:t>
            </w:r>
          </w:p>
          <w:p w:rsidR="003F2BA6" w:rsidRDefault="003F2BA6" w:rsidP="006C6BE7">
            <w:pPr>
              <w:spacing w:line="240" w:lineRule="auto"/>
              <w:rPr>
                <w:rFonts w:asciiTheme="minorHAnsi" w:eastAsia="Times New Roman" w:hAnsiTheme="minorHAnsi" w:cstheme="minorHAnsi"/>
                <w:sz w:val="24"/>
                <w:szCs w:val="24"/>
                <w:lang w:eastAsia="hr-HR"/>
              </w:rPr>
            </w:pPr>
          </w:p>
        </w:tc>
      </w:tr>
      <w:tr w:rsidR="003F2BA6" w:rsidTr="006C6BE7">
        <w:tc>
          <w:tcPr>
            <w:tcW w:w="567" w:type="dxa"/>
          </w:tcPr>
          <w:p w:rsidR="003F2BA6" w:rsidRPr="00457F7B"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8.</w:t>
            </w:r>
          </w:p>
        </w:tc>
        <w:tc>
          <w:tcPr>
            <w:tcW w:w="7093" w:type="dxa"/>
          </w:tcPr>
          <w:p w:rsidR="003F2BA6"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Donošenje Pravila za upravljanje javnim dokumentarnim gradivom Dvora Trakošćan</w:t>
            </w:r>
          </w:p>
          <w:p w:rsidR="003F2BA6" w:rsidRDefault="003F2BA6" w:rsidP="006C6BE7">
            <w:pPr>
              <w:spacing w:line="240" w:lineRule="auto"/>
              <w:rPr>
                <w:rFonts w:asciiTheme="minorHAnsi" w:eastAsia="Times New Roman" w:hAnsiTheme="minorHAnsi" w:cstheme="minorHAnsi"/>
                <w:sz w:val="24"/>
                <w:szCs w:val="24"/>
                <w:lang w:eastAsia="hr-HR"/>
              </w:rPr>
            </w:pPr>
          </w:p>
        </w:tc>
      </w:tr>
      <w:tr w:rsidR="003F2BA6" w:rsidTr="006C6BE7">
        <w:tc>
          <w:tcPr>
            <w:tcW w:w="567" w:type="dxa"/>
          </w:tcPr>
          <w:p w:rsidR="003F2BA6"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9.</w:t>
            </w:r>
          </w:p>
        </w:tc>
        <w:tc>
          <w:tcPr>
            <w:tcW w:w="7093" w:type="dxa"/>
          </w:tcPr>
          <w:p w:rsidR="003F2BA6" w:rsidRDefault="003F2BA6" w:rsidP="006C6BE7">
            <w:pPr>
              <w:spacing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Ostala pitanja</w:t>
            </w:r>
          </w:p>
        </w:tc>
      </w:tr>
    </w:tbl>
    <w:p w:rsidR="003F2BA6" w:rsidRPr="004D3979" w:rsidRDefault="003F2BA6" w:rsidP="00DC7433">
      <w:pPr>
        <w:spacing w:after="0" w:line="240" w:lineRule="auto"/>
        <w:contextualSpacing/>
        <w:jc w:val="center"/>
        <w:rPr>
          <w:rFonts w:asciiTheme="minorHAnsi" w:eastAsia="Times New Roman" w:hAnsiTheme="minorHAnsi" w:cstheme="minorHAnsi"/>
          <w:b/>
          <w:sz w:val="24"/>
          <w:szCs w:val="24"/>
          <w:lang w:eastAsia="hr-HR"/>
        </w:rPr>
      </w:pPr>
    </w:p>
    <w:p w:rsidR="00E35A30" w:rsidRDefault="00E35A30" w:rsidP="008C15D3">
      <w:pPr>
        <w:spacing w:after="200" w:line="240" w:lineRule="auto"/>
        <w:jc w:val="both"/>
        <w:rPr>
          <w:rFonts w:asciiTheme="minorHAnsi" w:eastAsiaTheme="minorHAnsi" w:hAnsiTheme="minorHAnsi" w:cstheme="minorHAnsi"/>
          <w:b/>
          <w:sz w:val="24"/>
          <w:szCs w:val="24"/>
        </w:rPr>
      </w:pPr>
    </w:p>
    <w:p w:rsidR="00E35A30" w:rsidRDefault="00E35A30" w:rsidP="008C15D3">
      <w:pPr>
        <w:spacing w:after="200" w:line="240" w:lineRule="auto"/>
        <w:jc w:val="both"/>
        <w:rPr>
          <w:rFonts w:asciiTheme="minorHAnsi" w:eastAsiaTheme="minorHAnsi" w:hAnsiTheme="minorHAnsi" w:cstheme="minorHAnsi"/>
          <w:b/>
          <w:sz w:val="24"/>
          <w:szCs w:val="24"/>
        </w:rPr>
      </w:pPr>
    </w:p>
    <w:p w:rsidR="00803BE4" w:rsidRPr="004D3979" w:rsidRDefault="00803BE4" w:rsidP="008C15D3">
      <w:pPr>
        <w:spacing w:after="200" w:line="240" w:lineRule="auto"/>
        <w:jc w:val="both"/>
        <w:rPr>
          <w:rFonts w:asciiTheme="minorHAnsi" w:eastAsiaTheme="minorHAnsi" w:hAnsiTheme="minorHAnsi" w:cstheme="minorHAnsi"/>
          <w:b/>
          <w:sz w:val="24"/>
          <w:szCs w:val="24"/>
        </w:rPr>
      </w:pPr>
      <w:r w:rsidRPr="004D3979">
        <w:rPr>
          <w:rFonts w:asciiTheme="minorHAnsi" w:eastAsiaTheme="minorHAnsi" w:hAnsiTheme="minorHAnsi" w:cstheme="minorHAnsi"/>
          <w:b/>
          <w:sz w:val="24"/>
          <w:szCs w:val="24"/>
        </w:rPr>
        <w:lastRenderedPageBreak/>
        <w:t>Ad 1.) Usvajanje dnevnog reda</w:t>
      </w:r>
    </w:p>
    <w:p w:rsidR="00182349" w:rsidRDefault="00803BE4" w:rsidP="00B6533A">
      <w:pPr>
        <w:spacing w:after="0" w:line="240" w:lineRule="auto"/>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 xml:space="preserve">Predsjednica je zamolila članove da </w:t>
      </w:r>
      <w:r w:rsidR="00B6533A" w:rsidRPr="004D3979">
        <w:rPr>
          <w:rFonts w:asciiTheme="minorHAnsi" w:eastAsiaTheme="minorHAnsi" w:hAnsiTheme="minorHAnsi" w:cstheme="minorHAnsi"/>
          <w:sz w:val="24"/>
          <w:szCs w:val="24"/>
        </w:rPr>
        <w:t xml:space="preserve">glasaju o usvajanju </w:t>
      </w:r>
      <w:r w:rsidR="00FD365A">
        <w:rPr>
          <w:rFonts w:asciiTheme="minorHAnsi" w:eastAsiaTheme="minorHAnsi" w:hAnsiTheme="minorHAnsi" w:cstheme="minorHAnsi"/>
          <w:sz w:val="24"/>
          <w:szCs w:val="24"/>
        </w:rPr>
        <w:t xml:space="preserve">predloženog </w:t>
      </w:r>
      <w:r w:rsidR="00B6533A" w:rsidRPr="004D3979">
        <w:rPr>
          <w:rFonts w:asciiTheme="minorHAnsi" w:eastAsiaTheme="minorHAnsi" w:hAnsiTheme="minorHAnsi" w:cstheme="minorHAnsi"/>
          <w:sz w:val="24"/>
          <w:szCs w:val="24"/>
        </w:rPr>
        <w:t xml:space="preserve">dnevnoga reda </w:t>
      </w:r>
      <w:r w:rsidR="003F2BA6">
        <w:rPr>
          <w:rFonts w:asciiTheme="minorHAnsi" w:eastAsiaTheme="minorHAnsi" w:hAnsiTheme="minorHAnsi" w:cstheme="minorHAnsi"/>
          <w:sz w:val="24"/>
          <w:szCs w:val="24"/>
        </w:rPr>
        <w:t>28</w:t>
      </w:r>
      <w:r w:rsidR="00FD365A">
        <w:rPr>
          <w:rFonts w:asciiTheme="minorHAnsi" w:eastAsiaTheme="minorHAnsi" w:hAnsiTheme="minorHAnsi" w:cstheme="minorHAnsi"/>
          <w:sz w:val="24"/>
          <w:szCs w:val="24"/>
        </w:rPr>
        <w:t>. sjednice.</w:t>
      </w:r>
    </w:p>
    <w:p w:rsidR="00FD365A" w:rsidRPr="004D3979" w:rsidRDefault="00FD365A" w:rsidP="00B6533A">
      <w:pPr>
        <w:spacing w:after="0" w:line="240" w:lineRule="auto"/>
        <w:jc w:val="both"/>
        <w:rPr>
          <w:rFonts w:asciiTheme="minorHAnsi" w:eastAsiaTheme="minorHAnsi" w:hAnsiTheme="minorHAnsi" w:cstheme="minorHAnsi"/>
          <w:sz w:val="24"/>
          <w:szCs w:val="24"/>
        </w:rPr>
      </w:pPr>
    </w:p>
    <w:p w:rsidR="00182349" w:rsidRPr="004D3979" w:rsidRDefault="00182349" w:rsidP="00B6533A">
      <w:pPr>
        <w:spacing w:after="0" w:line="240" w:lineRule="auto"/>
        <w:jc w:val="both"/>
        <w:rPr>
          <w:rFonts w:asciiTheme="minorHAnsi" w:eastAsiaTheme="minorHAnsi" w:hAnsiTheme="minorHAnsi" w:cstheme="minorHAnsi"/>
          <w:b/>
          <w:sz w:val="24"/>
          <w:szCs w:val="24"/>
        </w:rPr>
      </w:pPr>
      <w:r w:rsidRPr="004D3979">
        <w:rPr>
          <w:rFonts w:asciiTheme="minorHAnsi" w:eastAsiaTheme="minorHAnsi" w:hAnsiTheme="minorHAnsi" w:cstheme="minorHAnsi"/>
          <w:b/>
          <w:sz w:val="24"/>
          <w:szCs w:val="24"/>
        </w:rPr>
        <w:t>Zaključak: Upravno vijeće je jednoglasno usvojilo dnevni red.</w:t>
      </w:r>
    </w:p>
    <w:p w:rsidR="00803BE4" w:rsidRPr="004D3979" w:rsidRDefault="00803BE4" w:rsidP="003A013C">
      <w:pPr>
        <w:spacing w:after="0" w:line="240" w:lineRule="auto"/>
        <w:rPr>
          <w:rFonts w:asciiTheme="minorHAnsi" w:eastAsiaTheme="minorHAnsi" w:hAnsiTheme="minorHAnsi" w:cstheme="minorHAnsi"/>
          <w:b/>
          <w:sz w:val="24"/>
          <w:szCs w:val="24"/>
        </w:rPr>
      </w:pPr>
    </w:p>
    <w:p w:rsidR="00FD39F3" w:rsidRPr="004D3979" w:rsidRDefault="00FD39F3" w:rsidP="003A013C">
      <w:pPr>
        <w:spacing w:after="0" w:line="240" w:lineRule="auto"/>
        <w:rPr>
          <w:rFonts w:asciiTheme="minorHAnsi" w:eastAsiaTheme="minorHAnsi" w:hAnsiTheme="minorHAnsi" w:cstheme="minorHAnsi"/>
          <w:b/>
          <w:sz w:val="24"/>
          <w:szCs w:val="24"/>
        </w:rPr>
      </w:pPr>
    </w:p>
    <w:p w:rsidR="003A013C" w:rsidRPr="004D3979" w:rsidRDefault="00803BE4" w:rsidP="003A013C">
      <w:pPr>
        <w:spacing w:after="0" w:line="240" w:lineRule="auto"/>
        <w:rPr>
          <w:rFonts w:asciiTheme="minorHAnsi" w:eastAsia="Times New Roman" w:hAnsiTheme="minorHAnsi" w:cstheme="minorHAnsi"/>
          <w:b/>
          <w:sz w:val="24"/>
          <w:szCs w:val="24"/>
          <w:lang w:eastAsia="hr-HR"/>
        </w:rPr>
      </w:pPr>
      <w:r w:rsidRPr="004D3979">
        <w:rPr>
          <w:rFonts w:asciiTheme="minorHAnsi" w:eastAsiaTheme="minorHAnsi" w:hAnsiTheme="minorHAnsi" w:cstheme="minorHAnsi"/>
          <w:b/>
          <w:sz w:val="24"/>
          <w:szCs w:val="24"/>
        </w:rPr>
        <w:t>Ad 2</w:t>
      </w:r>
      <w:r w:rsidR="003A013C" w:rsidRPr="004D3979">
        <w:rPr>
          <w:rFonts w:asciiTheme="minorHAnsi" w:eastAsiaTheme="minorHAnsi" w:hAnsiTheme="minorHAnsi" w:cstheme="minorHAnsi"/>
          <w:b/>
          <w:sz w:val="24"/>
          <w:szCs w:val="24"/>
        </w:rPr>
        <w:t xml:space="preserve">.) </w:t>
      </w:r>
      <w:r w:rsidR="00E7293D">
        <w:rPr>
          <w:rFonts w:asciiTheme="minorHAnsi" w:eastAsia="Times New Roman" w:hAnsiTheme="minorHAnsi" w:cstheme="minorHAnsi"/>
          <w:b/>
          <w:sz w:val="24"/>
          <w:szCs w:val="24"/>
          <w:lang w:eastAsia="hr-HR"/>
        </w:rPr>
        <w:t xml:space="preserve">Usvajanje </w:t>
      </w:r>
      <w:r w:rsidR="003F2BA6">
        <w:rPr>
          <w:rFonts w:asciiTheme="minorHAnsi" w:eastAsia="Times New Roman" w:hAnsiTheme="minorHAnsi" w:cstheme="minorHAnsi"/>
          <w:b/>
          <w:sz w:val="24"/>
          <w:szCs w:val="24"/>
          <w:lang w:eastAsia="hr-HR"/>
        </w:rPr>
        <w:t>Zapisnika s 27. sjednice Upravnog vijeća od 30.01.2024</w:t>
      </w:r>
      <w:r w:rsidR="003A013C" w:rsidRPr="004D3979">
        <w:rPr>
          <w:rFonts w:asciiTheme="minorHAnsi" w:eastAsia="Times New Roman" w:hAnsiTheme="minorHAnsi" w:cstheme="minorHAnsi"/>
          <w:b/>
          <w:sz w:val="24"/>
          <w:szCs w:val="24"/>
          <w:lang w:eastAsia="hr-HR"/>
        </w:rPr>
        <w:t>. godine</w:t>
      </w:r>
    </w:p>
    <w:p w:rsidR="003A013C" w:rsidRPr="004D3979" w:rsidRDefault="003A013C" w:rsidP="003A013C">
      <w:pPr>
        <w:spacing w:after="200" w:line="240" w:lineRule="auto"/>
        <w:contextualSpacing/>
        <w:jc w:val="both"/>
        <w:rPr>
          <w:rFonts w:asciiTheme="minorHAnsi" w:eastAsiaTheme="minorHAnsi" w:hAnsiTheme="minorHAnsi" w:cstheme="minorHAnsi"/>
          <w:b/>
          <w:sz w:val="24"/>
          <w:szCs w:val="24"/>
        </w:rPr>
      </w:pPr>
    </w:p>
    <w:p w:rsidR="003A013C" w:rsidRPr="004D3979" w:rsidRDefault="00182349" w:rsidP="003A013C">
      <w:pPr>
        <w:spacing w:after="200"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Predsjednica je zamolila član</w:t>
      </w:r>
      <w:r w:rsidR="00CD22BD" w:rsidRPr="004D3979">
        <w:rPr>
          <w:rFonts w:asciiTheme="minorHAnsi" w:eastAsiaTheme="minorHAnsi" w:hAnsiTheme="minorHAnsi" w:cstheme="minorHAnsi"/>
          <w:sz w:val="24"/>
          <w:szCs w:val="24"/>
        </w:rPr>
        <w:t>ove</w:t>
      </w:r>
      <w:r w:rsidR="003A013C" w:rsidRPr="004D3979">
        <w:rPr>
          <w:rFonts w:asciiTheme="minorHAnsi" w:eastAsiaTheme="minorHAnsi" w:hAnsiTheme="minorHAnsi" w:cstheme="minorHAnsi"/>
          <w:sz w:val="24"/>
          <w:szCs w:val="24"/>
        </w:rPr>
        <w:t xml:space="preserve"> Upravnog vijeća da na t</w:t>
      </w:r>
      <w:r w:rsidR="003F2BA6">
        <w:rPr>
          <w:rFonts w:asciiTheme="minorHAnsi" w:eastAsiaTheme="minorHAnsi" w:hAnsiTheme="minorHAnsi" w:cstheme="minorHAnsi"/>
          <w:sz w:val="24"/>
          <w:szCs w:val="24"/>
        </w:rPr>
        <w:t>emelju uvida u zapisnik s 27</w:t>
      </w:r>
      <w:r w:rsidR="00A45A7C">
        <w:rPr>
          <w:rFonts w:asciiTheme="minorHAnsi" w:eastAsiaTheme="minorHAnsi" w:hAnsiTheme="minorHAnsi" w:cstheme="minorHAnsi"/>
          <w:sz w:val="24"/>
          <w:szCs w:val="24"/>
        </w:rPr>
        <w:t>.</w:t>
      </w:r>
      <w:r w:rsidR="003A013C" w:rsidRPr="004D3979">
        <w:rPr>
          <w:rFonts w:asciiTheme="minorHAnsi" w:eastAsiaTheme="minorHAnsi" w:hAnsiTheme="minorHAnsi" w:cstheme="minorHAnsi"/>
          <w:sz w:val="24"/>
          <w:szCs w:val="24"/>
        </w:rPr>
        <w:t xml:space="preserve"> sjednice </w:t>
      </w:r>
      <w:r w:rsidR="0090518C">
        <w:rPr>
          <w:rFonts w:asciiTheme="minorHAnsi" w:eastAsiaTheme="minorHAnsi" w:hAnsiTheme="minorHAnsi" w:cstheme="minorHAnsi"/>
          <w:sz w:val="24"/>
          <w:szCs w:val="24"/>
        </w:rPr>
        <w:t>koji im je bio poslan elektronskom poštom glasa</w:t>
      </w:r>
      <w:r w:rsidR="003A013C" w:rsidRPr="004D3979">
        <w:rPr>
          <w:rFonts w:asciiTheme="minorHAnsi" w:eastAsiaTheme="minorHAnsi" w:hAnsiTheme="minorHAnsi" w:cstheme="minorHAnsi"/>
          <w:sz w:val="24"/>
          <w:szCs w:val="24"/>
        </w:rPr>
        <w:t>ju o usvajanju navedenog zapisnika.</w:t>
      </w:r>
    </w:p>
    <w:p w:rsidR="003A013C" w:rsidRPr="004D3979" w:rsidRDefault="003A013C" w:rsidP="003A013C">
      <w:pPr>
        <w:spacing w:after="200" w:line="240" w:lineRule="auto"/>
        <w:contextualSpacing/>
        <w:jc w:val="both"/>
        <w:rPr>
          <w:rFonts w:asciiTheme="minorHAnsi" w:eastAsiaTheme="minorHAnsi" w:hAnsiTheme="minorHAnsi" w:cstheme="minorHAnsi"/>
          <w:sz w:val="24"/>
          <w:szCs w:val="24"/>
        </w:rPr>
      </w:pPr>
    </w:p>
    <w:p w:rsidR="00A1193E" w:rsidRDefault="003A013C" w:rsidP="003A013C">
      <w:pPr>
        <w:spacing w:after="200" w:line="240" w:lineRule="auto"/>
        <w:contextualSpacing/>
        <w:jc w:val="both"/>
        <w:rPr>
          <w:rFonts w:asciiTheme="minorHAnsi" w:eastAsiaTheme="minorHAnsi" w:hAnsiTheme="minorHAnsi" w:cstheme="minorHAnsi"/>
          <w:b/>
          <w:sz w:val="24"/>
          <w:szCs w:val="24"/>
        </w:rPr>
      </w:pPr>
      <w:r w:rsidRPr="004D3979">
        <w:rPr>
          <w:rFonts w:asciiTheme="minorHAnsi" w:eastAsiaTheme="minorHAnsi" w:hAnsiTheme="minorHAnsi" w:cstheme="minorHAnsi"/>
          <w:b/>
          <w:sz w:val="24"/>
          <w:szCs w:val="24"/>
        </w:rPr>
        <w:t>Zaključak: Upravno vijeće je je</w:t>
      </w:r>
      <w:r w:rsidR="00B127D6" w:rsidRPr="004D3979">
        <w:rPr>
          <w:rFonts w:asciiTheme="minorHAnsi" w:eastAsiaTheme="minorHAnsi" w:hAnsiTheme="minorHAnsi" w:cstheme="minorHAnsi"/>
          <w:b/>
          <w:sz w:val="24"/>
          <w:szCs w:val="24"/>
        </w:rPr>
        <w:t>dnoglasno usvojilo Zapisnik s</w:t>
      </w:r>
      <w:r w:rsidR="003F2BA6">
        <w:rPr>
          <w:rFonts w:asciiTheme="minorHAnsi" w:eastAsiaTheme="minorHAnsi" w:hAnsiTheme="minorHAnsi" w:cstheme="minorHAnsi"/>
          <w:b/>
          <w:sz w:val="24"/>
          <w:szCs w:val="24"/>
        </w:rPr>
        <w:t xml:space="preserve"> 27</w:t>
      </w:r>
      <w:r w:rsidR="00B127D6" w:rsidRPr="004D3979">
        <w:rPr>
          <w:rFonts w:asciiTheme="minorHAnsi" w:eastAsiaTheme="minorHAnsi" w:hAnsiTheme="minorHAnsi" w:cstheme="minorHAnsi"/>
          <w:b/>
          <w:sz w:val="24"/>
          <w:szCs w:val="24"/>
        </w:rPr>
        <w:t>.</w:t>
      </w:r>
      <w:r w:rsidR="00182349" w:rsidRPr="004D3979">
        <w:rPr>
          <w:rFonts w:asciiTheme="minorHAnsi" w:eastAsiaTheme="minorHAnsi" w:hAnsiTheme="minorHAnsi" w:cstheme="minorHAnsi"/>
          <w:b/>
          <w:sz w:val="24"/>
          <w:szCs w:val="24"/>
        </w:rPr>
        <w:t xml:space="preserve"> </w:t>
      </w:r>
      <w:r w:rsidRPr="004D3979">
        <w:rPr>
          <w:rFonts w:asciiTheme="minorHAnsi" w:eastAsiaTheme="minorHAnsi" w:hAnsiTheme="minorHAnsi" w:cstheme="minorHAnsi"/>
          <w:b/>
          <w:sz w:val="24"/>
          <w:szCs w:val="24"/>
        </w:rPr>
        <w:t>sjednice</w:t>
      </w:r>
      <w:r w:rsidR="00B127D6" w:rsidRPr="004D3979">
        <w:rPr>
          <w:rFonts w:asciiTheme="minorHAnsi" w:eastAsiaTheme="minorHAnsi" w:hAnsiTheme="minorHAnsi" w:cstheme="minorHAnsi"/>
          <w:b/>
          <w:sz w:val="24"/>
          <w:szCs w:val="24"/>
        </w:rPr>
        <w:t xml:space="preserve"> </w:t>
      </w:r>
      <w:r w:rsidRPr="004D3979">
        <w:rPr>
          <w:rFonts w:asciiTheme="minorHAnsi" w:eastAsiaTheme="minorHAnsi" w:hAnsiTheme="minorHAnsi" w:cstheme="minorHAnsi"/>
          <w:b/>
          <w:sz w:val="24"/>
          <w:szCs w:val="24"/>
        </w:rPr>
        <w:t>Upravnog vijeća</w:t>
      </w:r>
      <w:r w:rsidR="00182349" w:rsidRPr="004D3979">
        <w:rPr>
          <w:rFonts w:asciiTheme="minorHAnsi" w:eastAsiaTheme="minorHAnsi" w:hAnsiTheme="minorHAnsi" w:cstheme="minorHAnsi"/>
          <w:b/>
          <w:sz w:val="24"/>
          <w:szCs w:val="24"/>
        </w:rPr>
        <w:t xml:space="preserve"> </w:t>
      </w:r>
      <w:r w:rsidRPr="004D3979">
        <w:rPr>
          <w:rFonts w:asciiTheme="minorHAnsi" w:eastAsiaTheme="minorHAnsi" w:hAnsiTheme="minorHAnsi" w:cstheme="minorHAnsi"/>
          <w:b/>
          <w:sz w:val="24"/>
          <w:szCs w:val="24"/>
        </w:rPr>
        <w:t>od</w:t>
      </w:r>
    </w:p>
    <w:p w:rsidR="003A013C" w:rsidRDefault="00A1193E" w:rsidP="003A013C">
      <w:pPr>
        <w:spacing w:after="200" w:line="240" w:lineRule="auto"/>
        <w:contextualSpacing/>
        <w:jc w:val="both"/>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                  </w:t>
      </w:r>
      <w:r w:rsidR="003A013C" w:rsidRPr="004D3979">
        <w:rPr>
          <w:rFonts w:asciiTheme="minorHAnsi" w:eastAsiaTheme="minorHAnsi" w:hAnsiTheme="minorHAnsi" w:cstheme="minorHAnsi"/>
          <w:b/>
          <w:sz w:val="24"/>
          <w:szCs w:val="24"/>
        </w:rPr>
        <w:t xml:space="preserve"> </w:t>
      </w:r>
      <w:r w:rsidR="003F2BA6">
        <w:rPr>
          <w:rFonts w:asciiTheme="minorHAnsi" w:eastAsiaTheme="minorHAnsi" w:hAnsiTheme="minorHAnsi" w:cstheme="minorHAnsi"/>
          <w:b/>
          <w:sz w:val="24"/>
          <w:szCs w:val="24"/>
        </w:rPr>
        <w:t>3</w:t>
      </w:r>
      <w:r w:rsidR="00DC7433">
        <w:rPr>
          <w:rFonts w:asciiTheme="minorHAnsi" w:eastAsiaTheme="minorHAnsi" w:hAnsiTheme="minorHAnsi" w:cstheme="minorHAnsi"/>
          <w:b/>
          <w:sz w:val="24"/>
          <w:szCs w:val="24"/>
        </w:rPr>
        <w:t>0</w:t>
      </w:r>
      <w:r w:rsidR="00B127D6" w:rsidRPr="004D3979">
        <w:rPr>
          <w:rFonts w:asciiTheme="minorHAnsi" w:eastAsiaTheme="minorHAnsi" w:hAnsiTheme="minorHAnsi" w:cstheme="minorHAnsi"/>
          <w:b/>
          <w:sz w:val="24"/>
          <w:szCs w:val="24"/>
        </w:rPr>
        <w:t>.</w:t>
      </w:r>
      <w:r w:rsidR="003F2BA6">
        <w:rPr>
          <w:rFonts w:asciiTheme="minorHAnsi" w:eastAsiaTheme="minorHAnsi" w:hAnsiTheme="minorHAnsi" w:cstheme="minorHAnsi"/>
          <w:b/>
          <w:sz w:val="24"/>
          <w:szCs w:val="24"/>
        </w:rPr>
        <w:t>01.2024</w:t>
      </w:r>
      <w:r w:rsidR="00E7293D">
        <w:rPr>
          <w:rFonts w:asciiTheme="minorHAnsi" w:eastAsiaTheme="minorHAnsi" w:hAnsiTheme="minorHAnsi" w:cstheme="minorHAnsi"/>
          <w:b/>
          <w:sz w:val="24"/>
          <w:szCs w:val="24"/>
        </w:rPr>
        <w:t>. godine</w:t>
      </w:r>
      <w:r w:rsidR="00992FDC">
        <w:rPr>
          <w:rFonts w:asciiTheme="minorHAnsi" w:eastAsiaTheme="minorHAnsi" w:hAnsiTheme="minorHAnsi" w:cstheme="minorHAnsi"/>
          <w:b/>
          <w:sz w:val="24"/>
          <w:szCs w:val="24"/>
        </w:rPr>
        <w:t>.</w:t>
      </w:r>
    </w:p>
    <w:p w:rsidR="00A45A7C" w:rsidRDefault="00A45A7C" w:rsidP="003A013C">
      <w:pPr>
        <w:spacing w:after="200" w:line="240" w:lineRule="auto"/>
        <w:contextualSpacing/>
        <w:jc w:val="both"/>
        <w:rPr>
          <w:rFonts w:asciiTheme="minorHAnsi" w:eastAsiaTheme="minorHAnsi" w:hAnsiTheme="minorHAnsi" w:cstheme="minorHAnsi"/>
          <w:b/>
          <w:sz w:val="24"/>
          <w:szCs w:val="24"/>
        </w:rPr>
      </w:pPr>
    </w:p>
    <w:p w:rsidR="00A45A7C" w:rsidRPr="004D3979" w:rsidRDefault="00A45A7C" w:rsidP="003A013C">
      <w:pPr>
        <w:spacing w:after="200" w:line="240" w:lineRule="auto"/>
        <w:contextualSpacing/>
        <w:jc w:val="both"/>
        <w:rPr>
          <w:rFonts w:asciiTheme="minorHAnsi" w:eastAsiaTheme="minorHAnsi" w:hAnsiTheme="minorHAnsi" w:cstheme="minorHAnsi"/>
          <w:b/>
          <w:sz w:val="24"/>
          <w:szCs w:val="24"/>
        </w:rPr>
      </w:pPr>
    </w:p>
    <w:p w:rsidR="003F2BA6" w:rsidRDefault="00182349" w:rsidP="003F2BA6">
      <w:pPr>
        <w:spacing w:line="240" w:lineRule="auto"/>
        <w:contextualSpacing/>
        <w:rPr>
          <w:rFonts w:asciiTheme="minorHAnsi" w:eastAsia="Times New Roman" w:hAnsiTheme="minorHAnsi" w:cstheme="minorHAnsi"/>
          <w:b/>
          <w:sz w:val="24"/>
          <w:szCs w:val="24"/>
          <w:lang w:eastAsia="hr-HR"/>
        </w:rPr>
      </w:pPr>
      <w:r w:rsidRPr="004D3979">
        <w:rPr>
          <w:rFonts w:asciiTheme="minorHAnsi" w:eastAsiaTheme="minorHAnsi" w:hAnsiTheme="minorHAnsi" w:cstheme="minorHAnsi"/>
          <w:b/>
          <w:sz w:val="24"/>
          <w:szCs w:val="24"/>
        </w:rPr>
        <w:t>Ad 3</w:t>
      </w:r>
      <w:r w:rsidR="003A013C" w:rsidRPr="004D3979">
        <w:rPr>
          <w:rFonts w:asciiTheme="minorHAnsi" w:eastAsiaTheme="minorHAnsi" w:hAnsiTheme="minorHAnsi" w:cstheme="minorHAnsi"/>
          <w:b/>
          <w:sz w:val="24"/>
          <w:szCs w:val="24"/>
        </w:rPr>
        <w:t xml:space="preserve">.) </w:t>
      </w:r>
      <w:r w:rsidR="003F2BA6">
        <w:rPr>
          <w:rFonts w:asciiTheme="minorHAnsi" w:eastAsia="Times New Roman" w:hAnsiTheme="minorHAnsi" w:cstheme="minorHAnsi"/>
          <w:b/>
          <w:sz w:val="24"/>
          <w:szCs w:val="24"/>
          <w:lang w:eastAsia="hr-HR"/>
        </w:rPr>
        <w:t xml:space="preserve">Donošenje Odluke o usvajanju Konačnog izvješća o izvršenju programskih aktivnosti </w:t>
      </w:r>
    </w:p>
    <w:p w:rsidR="00555F03" w:rsidRDefault="003F2BA6" w:rsidP="003F2BA6">
      <w:pPr>
        <w:spacing w:line="240" w:lineRule="auto"/>
        <w:contextualSpacing/>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 xml:space="preserve">            Dvora Trakošćan za 2023. godinu</w:t>
      </w:r>
    </w:p>
    <w:p w:rsidR="00B662A9" w:rsidRDefault="00B662A9" w:rsidP="00FD39F3">
      <w:pPr>
        <w:spacing w:line="240" w:lineRule="auto"/>
        <w:contextualSpacing/>
        <w:rPr>
          <w:rFonts w:asciiTheme="minorHAnsi" w:eastAsia="Times New Roman" w:hAnsiTheme="minorHAnsi" w:cstheme="minorHAnsi"/>
          <w:b/>
          <w:sz w:val="24"/>
          <w:szCs w:val="24"/>
          <w:lang w:eastAsia="hr-HR"/>
        </w:rPr>
      </w:pPr>
    </w:p>
    <w:p w:rsidR="00570D0C" w:rsidRPr="004D3979" w:rsidRDefault="00570D0C" w:rsidP="00570D0C">
      <w:pPr>
        <w:spacing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Ravnateljica je obavijestila člano</w:t>
      </w:r>
      <w:r w:rsidR="007428AC">
        <w:rPr>
          <w:rFonts w:asciiTheme="minorHAnsi" w:eastAsiaTheme="minorHAnsi" w:hAnsiTheme="minorHAnsi" w:cstheme="minorHAnsi"/>
          <w:sz w:val="24"/>
          <w:szCs w:val="24"/>
        </w:rPr>
        <w:t>ve Upravnog vijeća da je dana 05. ožujka 2024</w:t>
      </w:r>
      <w:r w:rsidRPr="004D3979">
        <w:rPr>
          <w:rFonts w:asciiTheme="minorHAnsi" w:eastAsiaTheme="minorHAnsi" w:hAnsiTheme="minorHAnsi" w:cstheme="minorHAnsi"/>
          <w:sz w:val="24"/>
          <w:szCs w:val="24"/>
        </w:rPr>
        <w:t xml:space="preserve">. u Ministarstvo kulture i medija </w:t>
      </w:r>
      <w:r w:rsidR="0020008C">
        <w:rPr>
          <w:rFonts w:asciiTheme="minorHAnsi" w:eastAsiaTheme="minorHAnsi" w:hAnsiTheme="minorHAnsi" w:cstheme="minorHAnsi"/>
          <w:sz w:val="24"/>
          <w:szCs w:val="24"/>
        </w:rPr>
        <w:t xml:space="preserve">putem e-pisarnice </w:t>
      </w:r>
      <w:r w:rsidRPr="004D3979">
        <w:rPr>
          <w:rFonts w:asciiTheme="minorHAnsi" w:eastAsiaTheme="minorHAnsi" w:hAnsiTheme="minorHAnsi" w:cstheme="minorHAnsi"/>
          <w:sz w:val="24"/>
          <w:szCs w:val="24"/>
        </w:rPr>
        <w:t>poslano Konačno izvješće o izvršenju programskih aktivnosti Dvora</w:t>
      </w:r>
      <w:r w:rsidR="007428AC">
        <w:rPr>
          <w:rFonts w:asciiTheme="minorHAnsi" w:eastAsiaTheme="minorHAnsi" w:hAnsiTheme="minorHAnsi" w:cstheme="minorHAnsi"/>
          <w:sz w:val="24"/>
          <w:szCs w:val="24"/>
        </w:rPr>
        <w:t xml:space="preserve"> Trakošćan za 2023</w:t>
      </w:r>
      <w:r w:rsidRPr="004D3979">
        <w:rPr>
          <w:rFonts w:asciiTheme="minorHAnsi" w:eastAsiaTheme="minorHAnsi" w:hAnsiTheme="minorHAnsi" w:cstheme="minorHAnsi"/>
          <w:sz w:val="24"/>
          <w:szCs w:val="24"/>
        </w:rPr>
        <w:t>. godinu</w:t>
      </w:r>
      <w:r>
        <w:rPr>
          <w:rFonts w:asciiTheme="minorHAnsi" w:eastAsiaTheme="minorHAnsi" w:hAnsiTheme="minorHAnsi" w:cstheme="minorHAnsi"/>
          <w:sz w:val="24"/>
          <w:szCs w:val="24"/>
        </w:rPr>
        <w:t xml:space="preserve"> sa sljedećim podacima</w:t>
      </w:r>
      <w:r w:rsidRPr="004D3979">
        <w:rPr>
          <w:rFonts w:asciiTheme="minorHAnsi" w:eastAsiaTheme="minorHAnsi" w:hAnsiTheme="minorHAnsi" w:cstheme="minorHAnsi"/>
          <w:sz w:val="24"/>
          <w:szCs w:val="24"/>
        </w:rPr>
        <w:t>:</w:t>
      </w:r>
    </w:p>
    <w:p w:rsidR="00570D0C" w:rsidRPr="004D3979" w:rsidRDefault="00570D0C" w:rsidP="00570D0C">
      <w:pPr>
        <w:spacing w:line="240" w:lineRule="auto"/>
        <w:contextualSpacing/>
        <w:jc w:val="both"/>
        <w:rPr>
          <w:rFonts w:asciiTheme="minorHAnsi" w:eastAsiaTheme="minorHAnsi" w:hAnsiTheme="minorHAnsi" w:cstheme="minorHAnsi"/>
          <w:sz w:val="24"/>
          <w:szCs w:val="24"/>
        </w:rPr>
      </w:pPr>
    </w:p>
    <w:tbl>
      <w:tblPr>
        <w:tblStyle w:val="Reetkatablice"/>
        <w:tblW w:w="0" w:type="auto"/>
        <w:tblLook w:val="04A0" w:firstRow="1" w:lastRow="0" w:firstColumn="1" w:lastColumn="0" w:noHBand="0" w:noVBand="1"/>
      </w:tblPr>
      <w:tblGrid>
        <w:gridCol w:w="421"/>
        <w:gridCol w:w="2126"/>
        <w:gridCol w:w="2889"/>
        <w:gridCol w:w="1813"/>
        <w:gridCol w:w="1813"/>
      </w:tblGrid>
      <w:tr w:rsidR="00570D0C" w:rsidRPr="004D3979" w:rsidTr="00B207AE">
        <w:tc>
          <w:tcPr>
            <w:tcW w:w="421" w:type="dxa"/>
            <w:shd w:val="clear" w:color="auto" w:fill="D9D9D9" w:themeFill="background1" w:themeFillShade="D9"/>
          </w:tcPr>
          <w:p w:rsidR="00570D0C" w:rsidRPr="004D3979" w:rsidRDefault="00570D0C" w:rsidP="006C6BE7">
            <w:pPr>
              <w:spacing w:line="240" w:lineRule="auto"/>
              <w:contextualSpacing/>
              <w:jc w:val="both"/>
              <w:rPr>
                <w:rFonts w:asciiTheme="minorHAnsi" w:eastAsiaTheme="minorHAnsi" w:hAnsiTheme="minorHAnsi" w:cstheme="minorHAnsi"/>
                <w:sz w:val="24"/>
                <w:szCs w:val="24"/>
              </w:rPr>
            </w:pPr>
          </w:p>
        </w:tc>
        <w:tc>
          <w:tcPr>
            <w:tcW w:w="2126" w:type="dxa"/>
            <w:shd w:val="clear" w:color="auto" w:fill="D9D9D9" w:themeFill="background1" w:themeFillShade="D9"/>
            <w:vAlign w:val="center"/>
          </w:tcPr>
          <w:p w:rsidR="00570D0C" w:rsidRPr="004D3979" w:rsidRDefault="00570D0C" w:rsidP="006C6BE7">
            <w:pPr>
              <w:spacing w:line="240" w:lineRule="auto"/>
              <w:contextualSpacing/>
              <w:jc w:val="center"/>
              <w:rPr>
                <w:rFonts w:asciiTheme="minorHAnsi" w:eastAsiaTheme="minorHAnsi" w:hAnsiTheme="minorHAnsi" w:cstheme="minorHAnsi"/>
                <w:b/>
                <w:sz w:val="24"/>
                <w:szCs w:val="24"/>
              </w:rPr>
            </w:pPr>
            <w:r w:rsidRPr="004D3979">
              <w:rPr>
                <w:rFonts w:asciiTheme="minorHAnsi" w:eastAsiaTheme="minorHAnsi" w:hAnsiTheme="minorHAnsi" w:cstheme="minorHAnsi"/>
                <w:b/>
                <w:sz w:val="24"/>
                <w:szCs w:val="24"/>
              </w:rPr>
              <w:t>Programska djelatnost</w:t>
            </w:r>
          </w:p>
        </w:tc>
        <w:tc>
          <w:tcPr>
            <w:tcW w:w="2889" w:type="dxa"/>
            <w:shd w:val="clear" w:color="auto" w:fill="D9D9D9" w:themeFill="background1" w:themeFillShade="D9"/>
            <w:vAlign w:val="center"/>
          </w:tcPr>
          <w:p w:rsidR="00570D0C" w:rsidRPr="004D3979" w:rsidRDefault="00570D0C" w:rsidP="006C6BE7">
            <w:pPr>
              <w:spacing w:line="240" w:lineRule="auto"/>
              <w:contextualSpacing/>
              <w:jc w:val="center"/>
              <w:rPr>
                <w:rFonts w:asciiTheme="minorHAnsi" w:eastAsiaTheme="minorHAnsi" w:hAnsiTheme="minorHAnsi" w:cstheme="minorHAnsi"/>
                <w:b/>
                <w:sz w:val="24"/>
                <w:szCs w:val="24"/>
              </w:rPr>
            </w:pPr>
            <w:r w:rsidRPr="004D3979">
              <w:rPr>
                <w:rFonts w:asciiTheme="minorHAnsi" w:eastAsiaTheme="minorHAnsi" w:hAnsiTheme="minorHAnsi" w:cstheme="minorHAnsi"/>
                <w:b/>
                <w:sz w:val="24"/>
                <w:szCs w:val="24"/>
              </w:rPr>
              <w:t>Naziv programa</w:t>
            </w:r>
          </w:p>
        </w:tc>
        <w:tc>
          <w:tcPr>
            <w:tcW w:w="1813" w:type="dxa"/>
            <w:shd w:val="clear" w:color="auto" w:fill="D9D9D9" w:themeFill="background1" w:themeFillShade="D9"/>
            <w:vAlign w:val="center"/>
          </w:tcPr>
          <w:p w:rsidR="00570D0C" w:rsidRPr="004D3979" w:rsidRDefault="00570D0C" w:rsidP="006C6BE7">
            <w:pPr>
              <w:spacing w:line="240" w:lineRule="auto"/>
              <w:contextualSpacing/>
              <w:jc w:val="center"/>
              <w:rPr>
                <w:rFonts w:asciiTheme="minorHAnsi" w:eastAsiaTheme="minorHAnsi" w:hAnsiTheme="minorHAnsi" w:cstheme="minorHAnsi"/>
                <w:b/>
                <w:sz w:val="24"/>
                <w:szCs w:val="24"/>
              </w:rPr>
            </w:pPr>
            <w:r w:rsidRPr="004D3979">
              <w:rPr>
                <w:rFonts w:asciiTheme="minorHAnsi" w:eastAsiaTheme="minorHAnsi" w:hAnsiTheme="minorHAnsi" w:cstheme="minorHAnsi"/>
                <w:b/>
                <w:sz w:val="24"/>
                <w:szCs w:val="24"/>
              </w:rPr>
              <w:t>Ugovoreni iznos MKiM</w:t>
            </w:r>
          </w:p>
        </w:tc>
        <w:tc>
          <w:tcPr>
            <w:tcW w:w="1813" w:type="dxa"/>
            <w:shd w:val="clear" w:color="auto" w:fill="D9D9D9" w:themeFill="background1" w:themeFillShade="D9"/>
            <w:vAlign w:val="center"/>
          </w:tcPr>
          <w:p w:rsidR="00570D0C" w:rsidRPr="004D3979" w:rsidRDefault="00570D0C" w:rsidP="006C6BE7">
            <w:pPr>
              <w:spacing w:line="240" w:lineRule="auto"/>
              <w:contextualSpacing/>
              <w:jc w:val="center"/>
              <w:rPr>
                <w:rFonts w:asciiTheme="minorHAnsi" w:eastAsiaTheme="minorHAnsi" w:hAnsiTheme="minorHAnsi" w:cstheme="minorHAnsi"/>
                <w:b/>
                <w:sz w:val="24"/>
                <w:szCs w:val="24"/>
              </w:rPr>
            </w:pPr>
            <w:r w:rsidRPr="004D3979">
              <w:rPr>
                <w:rFonts w:asciiTheme="minorHAnsi" w:eastAsiaTheme="minorHAnsi" w:hAnsiTheme="minorHAnsi" w:cstheme="minorHAnsi"/>
                <w:b/>
                <w:sz w:val="24"/>
                <w:szCs w:val="24"/>
              </w:rPr>
              <w:t>Utrošeni iznos MKiM</w:t>
            </w:r>
          </w:p>
        </w:tc>
      </w:tr>
      <w:tr w:rsidR="00570D0C" w:rsidRPr="004D3979" w:rsidTr="00C72923">
        <w:tc>
          <w:tcPr>
            <w:tcW w:w="421" w:type="dxa"/>
            <w:shd w:val="clear" w:color="auto" w:fill="D9D9D9" w:themeFill="background1" w:themeFillShade="D9"/>
            <w:vAlign w:val="center"/>
          </w:tcPr>
          <w:p w:rsidR="00570D0C" w:rsidRPr="004D3979" w:rsidRDefault="00570D0C" w:rsidP="006C6BE7">
            <w:pPr>
              <w:spacing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1.</w:t>
            </w:r>
          </w:p>
        </w:tc>
        <w:tc>
          <w:tcPr>
            <w:tcW w:w="2126" w:type="dxa"/>
            <w:vAlign w:val="center"/>
          </w:tcPr>
          <w:p w:rsidR="00570D0C" w:rsidRPr="004D3979" w:rsidRDefault="007428AC" w:rsidP="006C6BE7">
            <w:pPr>
              <w:spacing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Investicijska potpora</w:t>
            </w:r>
          </w:p>
        </w:tc>
        <w:tc>
          <w:tcPr>
            <w:tcW w:w="2889" w:type="dxa"/>
            <w:vAlign w:val="center"/>
          </w:tcPr>
          <w:p w:rsidR="00570D0C" w:rsidRPr="004D3979" w:rsidRDefault="007428AC" w:rsidP="006C6BE7">
            <w:pPr>
              <w:spacing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Uređenje kulturnog dobra</w:t>
            </w:r>
          </w:p>
        </w:tc>
        <w:tc>
          <w:tcPr>
            <w:tcW w:w="1813" w:type="dxa"/>
            <w:vAlign w:val="center"/>
          </w:tcPr>
          <w:p w:rsidR="00570D0C" w:rsidRPr="004D3979" w:rsidRDefault="00B207AE" w:rsidP="00B207AE">
            <w:pPr>
              <w:spacing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265.445,62</w:t>
            </w:r>
          </w:p>
        </w:tc>
        <w:tc>
          <w:tcPr>
            <w:tcW w:w="1813" w:type="dxa"/>
            <w:vAlign w:val="center"/>
          </w:tcPr>
          <w:p w:rsidR="00570D0C" w:rsidRPr="004D3979" w:rsidRDefault="00B207AE" w:rsidP="00B207AE">
            <w:pPr>
              <w:spacing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265.445,62</w:t>
            </w:r>
          </w:p>
        </w:tc>
      </w:tr>
      <w:tr w:rsidR="00570D0C" w:rsidRPr="004D3979" w:rsidTr="00C72923">
        <w:tc>
          <w:tcPr>
            <w:tcW w:w="421" w:type="dxa"/>
            <w:shd w:val="clear" w:color="auto" w:fill="D9D9D9" w:themeFill="background1" w:themeFillShade="D9"/>
            <w:vAlign w:val="center"/>
          </w:tcPr>
          <w:p w:rsidR="00570D0C" w:rsidRPr="004D3979" w:rsidRDefault="00570D0C" w:rsidP="006C6BE7">
            <w:pPr>
              <w:spacing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2.</w:t>
            </w:r>
          </w:p>
        </w:tc>
        <w:tc>
          <w:tcPr>
            <w:tcW w:w="2126" w:type="dxa"/>
            <w:vAlign w:val="center"/>
          </w:tcPr>
          <w:p w:rsidR="00570D0C" w:rsidRPr="004D3979" w:rsidRDefault="007428AC" w:rsidP="006C6BE7">
            <w:pPr>
              <w:spacing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Muzejska djelatnost</w:t>
            </w:r>
          </w:p>
        </w:tc>
        <w:tc>
          <w:tcPr>
            <w:tcW w:w="2889" w:type="dxa"/>
            <w:vAlign w:val="center"/>
          </w:tcPr>
          <w:p w:rsidR="00570D0C" w:rsidRPr="004D3979" w:rsidRDefault="007428AC" w:rsidP="006C6BE7">
            <w:pPr>
              <w:spacing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Restauriranje slika</w:t>
            </w:r>
          </w:p>
        </w:tc>
        <w:tc>
          <w:tcPr>
            <w:tcW w:w="1813" w:type="dxa"/>
            <w:vAlign w:val="center"/>
          </w:tcPr>
          <w:p w:rsidR="00570D0C" w:rsidRPr="004D3979" w:rsidRDefault="00B207AE" w:rsidP="00B207AE">
            <w:pPr>
              <w:spacing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6.463,60</w:t>
            </w:r>
          </w:p>
        </w:tc>
        <w:tc>
          <w:tcPr>
            <w:tcW w:w="1813" w:type="dxa"/>
            <w:vAlign w:val="center"/>
          </w:tcPr>
          <w:p w:rsidR="00570D0C" w:rsidRPr="004D3979" w:rsidRDefault="00B207AE" w:rsidP="00B207AE">
            <w:pPr>
              <w:spacing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6.463,60</w:t>
            </w:r>
          </w:p>
        </w:tc>
      </w:tr>
      <w:tr w:rsidR="00570D0C" w:rsidRPr="004D3979" w:rsidTr="00C72923">
        <w:tc>
          <w:tcPr>
            <w:tcW w:w="421" w:type="dxa"/>
            <w:shd w:val="clear" w:color="auto" w:fill="D9D9D9" w:themeFill="background1" w:themeFillShade="D9"/>
            <w:vAlign w:val="center"/>
          </w:tcPr>
          <w:p w:rsidR="00570D0C" w:rsidRPr="004D3979" w:rsidRDefault="00570D0C" w:rsidP="006C6BE7">
            <w:pPr>
              <w:spacing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3.</w:t>
            </w:r>
          </w:p>
        </w:tc>
        <w:tc>
          <w:tcPr>
            <w:tcW w:w="2126" w:type="dxa"/>
            <w:vAlign w:val="center"/>
          </w:tcPr>
          <w:p w:rsidR="00570D0C" w:rsidRPr="004D3979" w:rsidRDefault="00570D0C" w:rsidP="006C6BE7">
            <w:pPr>
              <w:spacing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Muzejska djelatnost</w:t>
            </w:r>
          </w:p>
        </w:tc>
        <w:tc>
          <w:tcPr>
            <w:tcW w:w="2889" w:type="dxa"/>
            <w:vAlign w:val="center"/>
          </w:tcPr>
          <w:p w:rsidR="00570D0C" w:rsidRPr="004D3979" w:rsidRDefault="007428AC" w:rsidP="006C6BE7">
            <w:pPr>
              <w:spacing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3D virtualna i proširena stvarnost u stalnom postavu Dvora Trakošćan</w:t>
            </w:r>
          </w:p>
        </w:tc>
        <w:tc>
          <w:tcPr>
            <w:tcW w:w="1813" w:type="dxa"/>
            <w:vAlign w:val="center"/>
          </w:tcPr>
          <w:p w:rsidR="00570D0C" w:rsidRPr="004D3979" w:rsidRDefault="00B207AE" w:rsidP="00B207AE">
            <w:pPr>
              <w:spacing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26.544,56</w:t>
            </w:r>
          </w:p>
        </w:tc>
        <w:tc>
          <w:tcPr>
            <w:tcW w:w="1813" w:type="dxa"/>
            <w:vAlign w:val="center"/>
          </w:tcPr>
          <w:p w:rsidR="00570D0C" w:rsidRPr="004D3979" w:rsidRDefault="00B207AE" w:rsidP="00B207AE">
            <w:pPr>
              <w:spacing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26.544,56</w:t>
            </w:r>
          </w:p>
        </w:tc>
      </w:tr>
      <w:tr w:rsidR="007428AC" w:rsidRPr="004D3979" w:rsidTr="00C72923">
        <w:tc>
          <w:tcPr>
            <w:tcW w:w="421" w:type="dxa"/>
            <w:shd w:val="clear" w:color="auto" w:fill="D9D9D9" w:themeFill="background1" w:themeFillShade="D9"/>
            <w:vAlign w:val="center"/>
          </w:tcPr>
          <w:p w:rsidR="007428AC" w:rsidRPr="004D3979" w:rsidRDefault="007428AC" w:rsidP="006C6BE7">
            <w:pPr>
              <w:spacing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4.</w:t>
            </w:r>
          </w:p>
        </w:tc>
        <w:tc>
          <w:tcPr>
            <w:tcW w:w="2126" w:type="dxa"/>
            <w:vAlign w:val="center"/>
          </w:tcPr>
          <w:p w:rsidR="007428AC" w:rsidRPr="004D3979" w:rsidRDefault="007428AC" w:rsidP="006C6BE7">
            <w:pPr>
              <w:spacing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Nepokretna kulturna dobra</w:t>
            </w:r>
          </w:p>
        </w:tc>
        <w:tc>
          <w:tcPr>
            <w:tcW w:w="2889" w:type="dxa"/>
            <w:vAlign w:val="center"/>
          </w:tcPr>
          <w:p w:rsidR="007428AC" w:rsidRPr="004D3979" w:rsidRDefault="007428AC" w:rsidP="006C6BE7">
            <w:pPr>
              <w:spacing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Saniranje kapilarne vlage u prizemnoj građevini</w:t>
            </w:r>
          </w:p>
        </w:tc>
        <w:tc>
          <w:tcPr>
            <w:tcW w:w="1813" w:type="dxa"/>
            <w:vAlign w:val="center"/>
          </w:tcPr>
          <w:p w:rsidR="007428AC" w:rsidRPr="004D3979" w:rsidRDefault="00B207AE" w:rsidP="00B207AE">
            <w:pPr>
              <w:spacing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13.760,60</w:t>
            </w:r>
          </w:p>
        </w:tc>
        <w:tc>
          <w:tcPr>
            <w:tcW w:w="1813" w:type="dxa"/>
            <w:vAlign w:val="center"/>
          </w:tcPr>
          <w:p w:rsidR="007428AC" w:rsidRPr="004D3979" w:rsidRDefault="00B207AE" w:rsidP="00B207AE">
            <w:pPr>
              <w:spacing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13.760,60</w:t>
            </w:r>
          </w:p>
        </w:tc>
      </w:tr>
      <w:tr w:rsidR="0038120B" w:rsidRPr="004D3979" w:rsidTr="00C52FB0">
        <w:tc>
          <w:tcPr>
            <w:tcW w:w="421" w:type="dxa"/>
            <w:shd w:val="clear" w:color="auto" w:fill="D9D9D9" w:themeFill="background1" w:themeFillShade="D9"/>
            <w:vAlign w:val="center"/>
          </w:tcPr>
          <w:p w:rsidR="0038120B" w:rsidRDefault="0038120B" w:rsidP="006C6BE7">
            <w:pPr>
              <w:spacing w:line="240" w:lineRule="auto"/>
              <w:contextualSpacing/>
              <w:jc w:val="both"/>
              <w:rPr>
                <w:rFonts w:asciiTheme="minorHAnsi" w:eastAsiaTheme="minorHAnsi" w:hAnsiTheme="minorHAnsi" w:cstheme="minorHAnsi"/>
                <w:sz w:val="24"/>
                <w:szCs w:val="24"/>
              </w:rPr>
            </w:pPr>
          </w:p>
        </w:tc>
        <w:tc>
          <w:tcPr>
            <w:tcW w:w="5015" w:type="dxa"/>
            <w:gridSpan w:val="2"/>
            <w:vAlign w:val="center"/>
          </w:tcPr>
          <w:p w:rsidR="0038120B" w:rsidRPr="0038120B" w:rsidRDefault="0038120B" w:rsidP="0038120B">
            <w:pPr>
              <w:spacing w:line="240" w:lineRule="auto"/>
              <w:contextualSpacing/>
              <w:rPr>
                <w:rFonts w:asciiTheme="minorHAnsi" w:eastAsiaTheme="minorHAnsi" w:hAnsiTheme="minorHAnsi" w:cstheme="minorHAnsi"/>
                <w:b/>
                <w:sz w:val="24"/>
                <w:szCs w:val="24"/>
              </w:rPr>
            </w:pPr>
            <w:r w:rsidRPr="0038120B">
              <w:rPr>
                <w:rFonts w:asciiTheme="minorHAnsi" w:eastAsiaTheme="minorHAnsi" w:hAnsiTheme="minorHAnsi" w:cstheme="minorHAnsi"/>
                <w:b/>
                <w:sz w:val="24"/>
                <w:szCs w:val="24"/>
              </w:rPr>
              <w:t>UKUPNO:</w:t>
            </w:r>
          </w:p>
        </w:tc>
        <w:tc>
          <w:tcPr>
            <w:tcW w:w="1813" w:type="dxa"/>
            <w:vAlign w:val="center"/>
          </w:tcPr>
          <w:p w:rsidR="0038120B" w:rsidRPr="0038120B" w:rsidRDefault="0038120B" w:rsidP="00B207AE">
            <w:pPr>
              <w:spacing w:line="240" w:lineRule="auto"/>
              <w:contextualSpacing/>
              <w:jc w:val="center"/>
              <w:rPr>
                <w:rFonts w:asciiTheme="minorHAnsi" w:eastAsiaTheme="minorHAnsi" w:hAnsiTheme="minorHAnsi" w:cstheme="minorHAnsi"/>
                <w:b/>
                <w:sz w:val="24"/>
                <w:szCs w:val="24"/>
              </w:rPr>
            </w:pPr>
            <w:r w:rsidRPr="0038120B">
              <w:rPr>
                <w:rFonts w:asciiTheme="minorHAnsi" w:eastAsiaTheme="minorHAnsi" w:hAnsiTheme="minorHAnsi" w:cstheme="minorHAnsi"/>
                <w:b/>
                <w:sz w:val="24"/>
                <w:szCs w:val="24"/>
              </w:rPr>
              <w:t>312.214,38</w:t>
            </w:r>
          </w:p>
        </w:tc>
        <w:tc>
          <w:tcPr>
            <w:tcW w:w="1813" w:type="dxa"/>
            <w:vAlign w:val="center"/>
          </w:tcPr>
          <w:p w:rsidR="0038120B" w:rsidRPr="0038120B" w:rsidRDefault="0038120B" w:rsidP="00B207AE">
            <w:pPr>
              <w:spacing w:line="240" w:lineRule="auto"/>
              <w:contextualSpacing/>
              <w:jc w:val="center"/>
              <w:rPr>
                <w:rFonts w:asciiTheme="minorHAnsi" w:eastAsiaTheme="minorHAnsi" w:hAnsiTheme="minorHAnsi" w:cstheme="minorHAnsi"/>
                <w:b/>
                <w:sz w:val="24"/>
                <w:szCs w:val="24"/>
              </w:rPr>
            </w:pPr>
            <w:r w:rsidRPr="0038120B">
              <w:rPr>
                <w:rFonts w:asciiTheme="minorHAnsi" w:eastAsiaTheme="minorHAnsi" w:hAnsiTheme="minorHAnsi" w:cstheme="minorHAnsi"/>
                <w:b/>
                <w:sz w:val="24"/>
                <w:szCs w:val="24"/>
              </w:rPr>
              <w:t>312.214,38</w:t>
            </w:r>
          </w:p>
        </w:tc>
      </w:tr>
    </w:tbl>
    <w:p w:rsidR="00570D0C" w:rsidRPr="004D3979" w:rsidRDefault="00570D0C" w:rsidP="00570D0C">
      <w:pPr>
        <w:spacing w:line="240" w:lineRule="auto"/>
        <w:contextualSpacing/>
        <w:jc w:val="both"/>
        <w:rPr>
          <w:rFonts w:asciiTheme="minorHAnsi" w:eastAsiaTheme="minorHAnsi" w:hAnsiTheme="minorHAnsi" w:cstheme="minorHAnsi"/>
          <w:sz w:val="24"/>
          <w:szCs w:val="24"/>
        </w:rPr>
      </w:pPr>
    </w:p>
    <w:p w:rsidR="003F2BA6" w:rsidRDefault="003A013C" w:rsidP="00DC7433">
      <w:pPr>
        <w:spacing w:after="200" w:line="240" w:lineRule="auto"/>
        <w:contextualSpacing/>
        <w:jc w:val="both"/>
        <w:rPr>
          <w:rFonts w:asciiTheme="minorHAnsi" w:eastAsiaTheme="minorHAnsi" w:hAnsiTheme="minorHAnsi" w:cstheme="minorHAnsi"/>
          <w:b/>
          <w:sz w:val="24"/>
          <w:szCs w:val="24"/>
        </w:rPr>
      </w:pPr>
      <w:r w:rsidRPr="004D3979">
        <w:rPr>
          <w:rFonts w:asciiTheme="minorHAnsi" w:eastAsiaTheme="minorHAnsi" w:hAnsiTheme="minorHAnsi" w:cstheme="minorHAnsi"/>
          <w:b/>
          <w:sz w:val="24"/>
          <w:szCs w:val="24"/>
        </w:rPr>
        <w:t>Zaključak</w:t>
      </w:r>
      <w:r w:rsidR="0051492B" w:rsidRPr="004D3979">
        <w:rPr>
          <w:rFonts w:asciiTheme="minorHAnsi" w:eastAsiaTheme="minorHAnsi" w:hAnsiTheme="minorHAnsi" w:cstheme="minorHAnsi"/>
          <w:b/>
          <w:sz w:val="24"/>
          <w:szCs w:val="24"/>
        </w:rPr>
        <w:t xml:space="preserve">: </w:t>
      </w:r>
      <w:r w:rsidR="00A45A7C" w:rsidRPr="004D3979">
        <w:rPr>
          <w:rFonts w:asciiTheme="minorHAnsi" w:eastAsiaTheme="minorHAnsi" w:hAnsiTheme="minorHAnsi" w:cstheme="minorHAnsi"/>
          <w:b/>
          <w:sz w:val="24"/>
          <w:szCs w:val="24"/>
        </w:rPr>
        <w:t>Upravn</w:t>
      </w:r>
      <w:r w:rsidR="00DC7433">
        <w:rPr>
          <w:rFonts w:asciiTheme="minorHAnsi" w:eastAsiaTheme="minorHAnsi" w:hAnsiTheme="minorHAnsi" w:cstheme="minorHAnsi"/>
          <w:b/>
          <w:sz w:val="24"/>
          <w:szCs w:val="24"/>
        </w:rPr>
        <w:t xml:space="preserve">o vijeće je jednoglasno </w:t>
      </w:r>
      <w:r w:rsidR="003F2BA6">
        <w:rPr>
          <w:rFonts w:asciiTheme="minorHAnsi" w:eastAsiaTheme="minorHAnsi" w:hAnsiTheme="minorHAnsi" w:cstheme="minorHAnsi"/>
          <w:b/>
          <w:sz w:val="24"/>
          <w:szCs w:val="24"/>
        </w:rPr>
        <w:t>donijelo</w:t>
      </w:r>
      <w:r w:rsidR="00DC7433">
        <w:rPr>
          <w:rFonts w:asciiTheme="minorHAnsi" w:eastAsiaTheme="minorHAnsi" w:hAnsiTheme="minorHAnsi" w:cstheme="minorHAnsi"/>
          <w:b/>
          <w:sz w:val="24"/>
          <w:szCs w:val="24"/>
        </w:rPr>
        <w:t xml:space="preserve"> </w:t>
      </w:r>
      <w:r w:rsidR="003F2BA6">
        <w:rPr>
          <w:rFonts w:asciiTheme="minorHAnsi" w:eastAsiaTheme="minorHAnsi" w:hAnsiTheme="minorHAnsi" w:cstheme="minorHAnsi"/>
          <w:b/>
          <w:sz w:val="24"/>
          <w:szCs w:val="24"/>
        </w:rPr>
        <w:t xml:space="preserve">Odluku o usvajanju Konačnog izvješća o </w:t>
      </w:r>
    </w:p>
    <w:p w:rsidR="00A45A7C" w:rsidRPr="003F2BA6" w:rsidRDefault="0020008C" w:rsidP="00DC7433">
      <w:pPr>
        <w:spacing w:after="200" w:line="240" w:lineRule="auto"/>
        <w:contextualSpacing/>
        <w:jc w:val="both"/>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                    </w:t>
      </w:r>
      <w:r w:rsidR="003F2BA6">
        <w:rPr>
          <w:rFonts w:asciiTheme="minorHAnsi" w:eastAsiaTheme="minorHAnsi" w:hAnsiTheme="minorHAnsi" w:cstheme="minorHAnsi"/>
          <w:b/>
          <w:sz w:val="24"/>
          <w:szCs w:val="24"/>
        </w:rPr>
        <w:t>izvršenju programskih aktivnosti Dvora Trakošćan za 2023. godinu</w:t>
      </w:r>
      <w:r w:rsidR="00B83C03">
        <w:rPr>
          <w:rFonts w:asciiTheme="minorHAnsi" w:eastAsiaTheme="minorHAnsi" w:hAnsiTheme="minorHAnsi" w:cstheme="minorHAnsi"/>
          <w:b/>
          <w:sz w:val="24"/>
          <w:szCs w:val="24"/>
        </w:rPr>
        <w:t>.</w:t>
      </w:r>
    </w:p>
    <w:p w:rsidR="009915B2" w:rsidRPr="00483566" w:rsidRDefault="009915B2" w:rsidP="00483566">
      <w:pPr>
        <w:spacing w:line="240" w:lineRule="auto"/>
        <w:contextualSpacing/>
        <w:jc w:val="both"/>
        <w:rPr>
          <w:rFonts w:asciiTheme="minorHAnsi" w:eastAsia="Times New Roman" w:hAnsiTheme="minorHAnsi" w:cstheme="minorHAnsi"/>
          <w:sz w:val="24"/>
          <w:szCs w:val="24"/>
          <w:lang w:eastAsia="hr-HR"/>
        </w:rPr>
      </w:pPr>
    </w:p>
    <w:p w:rsidR="00A45A7C" w:rsidRPr="004D3979" w:rsidRDefault="00A45A7C" w:rsidP="00A45A7C">
      <w:pPr>
        <w:spacing w:line="240" w:lineRule="auto"/>
        <w:contextualSpacing/>
        <w:rPr>
          <w:rFonts w:asciiTheme="minorHAnsi" w:eastAsiaTheme="minorHAnsi" w:hAnsiTheme="minorHAnsi" w:cstheme="minorHAnsi"/>
          <w:b/>
          <w:sz w:val="24"/>
          <w:szCs w:val="24"/>
        </w:rPr>
      </w:pPr>
    </w:p>
    <w:p w:rsidR="00B207AE" w:rsidRDefault="00905AB2" w:rsidP="00AB7C2F">
      <w:pPr>
        <w:spacing w:line="240" w:lineRule="auto"/>
        <w:contextualSpacing/>
        <w:rPr>
          <w:rFonts w:asciiTheme="minorHAnsi" w:eastAsia="Times New Roman" w:hAnsiTheme="minorHAnsi" w:cstheme="minorHAnsi"/>
          <w:b/>
          <w:sz w:val="24"/>
          <w:szCs w:val="24"/>
          <w:lang w:eastAsia="hr-HR"/>
        </w:rPr>
      </w:pPr>
      <w:r w:rsidRPr="004D3979">
        <w:rPr>
          <w:rFonts w:asciiTheme="minorHAnsi" w:eastAsiaTheme="minorHAnsi" w:hAnsiTheme="minorHAnsi" w:cstheme="minorHAnsi"/>
          <w:b/>
          <w:sz w:val="24"/>
          <w:szCs w:val="24"/>
        </w:rPr>
        <w:t>Ad 4</w:t>
      </w:r>
      <w:r w:rsidR="003A013C" w:rsidRPr="004D3979">
        <w:rPr>
          <w:rFonts w:asciiTheme="minorHAnsi" w:eastAsiaTheme="minorHAnsi" w:hAnsiTheme="minorHAnsi" w:cstheme="minorHAnsi"/>
          <w:b/>
          <w:sz w:val="24"/>
          <w:szCs w:val="24"/>
        </w:rPr>
        <w:t xml:space="preserve">.) </w:t>
      </w:r>
      <w:r w:rsidR="0019672B">
        <w:rPr>
          <w:rFonts w:asciiTheme="minorHAnsi" w:eastAsia="Times New Roman" w:hAnsiTheme="minorHAnsi" w:cstheme="minorHAnsi"/>
          <w:b/>
          <w:sz w:val="24"/>
          <w:szCs w:val="24"/>
          <w:lang w:eastAsia="hr-HR"/>
        </w:rPr>
        <w:t xml:space="preserve">Donošenje Odluke o usvajanju </w:t>
      </w:r>
      <w:r w:rsidR="00B207AE">
        <w:rPr>
          <w:rFonts w:asciiTheme="minorHAnsi" w:eastAsia="Times New Roman" w:hAnsiTheme="minorHAnsi" w:cstheme="minorHAnsi"/>
          <w:b/>
          <w:sz w:val="24"/>
          <w:szCs w:val="24"/>
          <w:lang w:eastAsia="hr-HR"/>
        </w:rPr>
        <w:t>Izvještaja o izvršenju Financijskog plana</w:t>
      </w:r>
      <w:r w:rsidR="0019672B">
        <w:rPr>
          <w:rFonts w:asciiTheme="minorHAnsi" w:eastAsia="Times New Roman" w:hAnsiTheme="minorHAnsi" w:cstheme="minorHAnsi"/>
          <w:b/>
          <w:sz w:val="24"/>
          <w:szCs w:val="24"/>
          <w:lang w:eastAsia="hr-HR"/>
        </w:rPr>
        <w:t xml:space="preserve"> Dvora</w:t>
      </w:r>
    </w:p>
    <w:p w:rsidR="00BC05C1" w:rsidRDefault="00B207AE" w:rsidP="00AB7C2F">
      <w:pPr>
        <w:spacing w:line="240" w:lineRule="auto"/>
        <w:contextualSpacing/>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 xml:space="preserve">           </w:t>
      </w:r>
      <w:r w:rsidR="0019672B">
        <w:rPr>
          <w:rFonts w:asciiTheme="minorHAnsi" w:eastAsia="Times New Roman" w:hAnsiTheme="minorHAnsi" w:cstheme="minorHAnsi"/>
          <w:b/>
          <w:sz w:val="24"/>
          <w:szCs w:val="24"/>
          <w:lang w:eastAsia="hr-HR"/>
        </w:rPr>
        <w:t xml:space="preserve"> Trakošćan za 2023. godinu</w:t>
      </w:r>
    </w:p>
    <w:p w:rsidR="00104895" w:rsidRDefault="00104895" w:rsidP="00AB7C2F">
      <w:pPr>
        <w:spacing w:line="240" w:lineRule="auto"/>
        <w:contextualSpacing/>
        <w:rPr>
          <w:rFonts w:asciiTheme="minorHAnsi" w:eastAsia="Times New Roman" w:hAnsiTheme="minorHAnsi" w:cstheme="minorHAnsi"/>
          <w:b/>
          <w:sz w:val="24"/>
          <w:szCs w:val="24"/>
          <w:lang w:eastAsia="hr-HR"/>
        </w:rPr>
      </w:pPr>
    </w:p>
    <w:p w:rsidR="0019672B" w:rsidRPr="00620B8D" w:rsidRDefault="0019672B" w:rsidP="00B207AE">
      <w:pPr>
        <w:spacing w:after="200" w:line="240" w:lineRule="auto"/>
        <w:contextualSpacing/>
        <w:jc w:val="both"/>
        <w:rPr>
          <w:rFonts w:cstheme="minorHAnsi"/>
          <w:sz w:val="24"/>
          <w:szCs w:val="24"/>
        </w:rPr>
      </w:pPr>
      <w:r w:rsidRPr="008C15D3">
        <w:rPr>
          <w:rFonts w:asciiTheme="minorHAnsi" w:eastAsia="Times New Roman" w:hAnsiTheme="minorHAnsi" w:cstheme="minorHAnsi"/>
          <w:sz w:val="24"/>
          <w:szCs w:val="24"/>
          <w:lang w:eastAsia="hr-HR"/>
        </w:rPr>
        <w:t>V</w:t>
      </w:r>
      <w:r w:rsidRPr="008C15D3">
        <w:rPr>
          <w:rFonts w:asciiTheme="minorHAnsi" w:eastAsiaTheme="minorHAnsi" w:hAnsiTheme="minorHAnsi" w:cstheme="minorHAnsi"/>
          <w:sz w:val="24"/>
          <w:szCs w:val="24"/>
        </w:rPr>
        <w:t>oditeljica računovodstva Tanja Ferčec je</w:t>
      </w:r>
      <w:r w:rsidR="00B55BB7">
        <w:rPr>
          <w:rFonts w:asciiTheme="minorHAnsi" w:eastAsiaTheme="minorHAnsi" w:hAnsiTheme="minorHAnsi" w:cstheme="minorHAnsi"/>
          <w:sz w:val="24"/>
          <w:szCs w:val="24"/>
        </w:rPr>
        <w:t xml:space="preserve"> članovima</w:t>
      </w:r>
      <w:r w:rsidRPr="008C15D3">
        <w:rPr>
          <w:rFonts w:asciiTheme="minorHAnsi" w:eastAsiaTheme="minorHAnsi" w:hAnsiTheme="minorHAnsi" w:cstheme="minorHAnsi"/>
          <w:sz w:val="24"/>
          <w:szCs w:val="24"/>
        </w:rPr>
        <w:t xml:space="preserve"> Upravnog vijeća detaljno izložila </w:t>
      </w:r>
      <w:r w:rsidR="00B207AE">
        <w:rPr>
          <w:rFonts w:asciiTheme="minorHAnsi" w:eastAsiaTheme="minorHAnsi" w:hAnsiTheme="minorHAnsi" w:cstheme="minorHAnsi"/>
          <w:sz w:val="24"/>
          <w:szCs w:val="24"/>
        </w:rPr>
        <w:t>Izvještaj o izvršenju Financijskog plana</w:t>
      </w:r>
      <w:r>
        <w:rPr>
          <w:rFonts w:asciiTheme="minorHAnsi" w:eastAsiaTheme="minorHAnsi" w:hAnsiTheme="minorHAnsi" w:cstheme="minorHAnsi"/>
          <w:sz w:val="24"/>
          <w:szCs w:val="24"/>
        </w:rPr>
        <w:t xml:space="preserve"> Dvora Trakošćan za 2023</w:t>
      </w:r>
      <w:r w:rsidRPr="008C15D3">
        <w:rPr>
          <w:rFonts w:asciiTheme="minorHAnsi" w:eastAsiaTheme="minorHAnsi" w:hAnsiTheme="minorHAnsi" w:cstheme="minorHAnsi"/>
          <w:sz w:val="24"/>
          <w:szCs w:val="24"/>
        </w:rPr>
        <w:t xml:space="preserve">. godinu sa sljedećim financijskim pokazateljima: </w:t>
      </w:r>
    </w:p>
    <w:p w:rsidR="00B207AE" w:rsidRPr="003C303D" w:rsidRDefault="00B207AE" w:rsidP="00B207AE">
      <w:pPr>
        <w:spacing w:after="200" w:line="240" w:lineRule="auto"/>
        <w:contextualSpacing/>
        <w:jc w:val="both"/>
        <w:rPr>
          <w:rFonts w:asciiTheme="minorHAnsi" w:eastAsiaTheme="minorHAnsi" w:hAnsiTheme="minorHAnsi" w:cstheme="minorHAnsi"/>
          <w:sz w:val="24"/>
          <w:szCs w:val="24"/>
        </w:rPr>
      </w:pPr>
    </w:p>
    <w:tbl>
      <w:tblPr>
        <w:tblStyle w:val="Reetkatablice"/>
        <w:tblW w:w="9062" w:type="dxa"/>
        <w:tblLook w:val="04A0" w:firstRow="1" w:lastRow="0" w:firstColumn="1" w:lastColumn="0" w:noHBand="0" w:noVBand="1"/>
      </w:tblPr>
      <w:tblGrid>
        <w:gridCol w:w="2740"/>
        <w:gridCol w:w="1465"/>
        <w:gridCol w:w="1611"/>
        <w:gridCol w:w="1550"/>
        <w:gridCol w:w="1696"/>
      </w:tblGrid>
      <w:tr w:rsidR="00DD05DD" w:rsidRPr="003C303D" w:rsidTr="00DD05DD">
        <w:tc>
          <w:tcPr>
            <w:tcW w:w="2740" w:type="dxa"/>
            <w:shd w:val="clear" w:color="auto" w:fill="D9D9D9" w:themeFill="background1" w:themeFillShade="D9"/>
            <w:vAlign w:val="center"/>
          </w:tcPr>
          <w:p w:rsidR="00DD05DD" w:rsidRDefault="00DD05DD" w:rsidP="006C6BE7">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PRIHODI</w:t>
            </w:r>
          </w:p>
          <w:p w:rsidR="00DD05DD" w:rsidRPr="003C303D" w:rsidRDefault="00DD05DD" w:rsidP="006C6BE7">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2023</w:t>
            </w:r>
            <w:r w:rsidRPr="003C303D">
              <w:rPr>
                <w:rFonts w:asciiTheme="minorHAnsi" w:eastAsiaTheme="minorHAnsi" w:hAnsiTheme="minorHAnsi" w:cstheme="minorHAnsi"/>
                <w:b/>
                <w:sz w:val="24"/>
                <w:szCs w:val="24"/>
              </w:rPr>
              <w:t>.</w:t>
            </w:r>
          </w:p>
        </w:tc>
        <w:tc>
          <w:tcPr>
            <w:tcW w:w="1465" w:type="dxa"/>
            <w:shd w:val="clear" w:color="auto" w:fill="D9D9D9" w:themeFill="background1" w:themeFillShade="D9"/>
            <w:vAlign w:val="center"/>
          </w:tcPr>
          <w:p w:rsidR="00DD05DD" w:rsidRDefault="00DD05DD" w:rsidP="00B207AE">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IZVORNI PLAN</w:t>
            </w:r>
          </w:p>
          <w:p w:rsidR="00DD05DD" w:rsidRPr="003C303D" w:rsidRDefault="00DD05DD" w:rsidP="00B207AE">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2023.</w:t>
            </w:r>
          </w:p>
        </w:tc>
        <w:tc>
          <w:tcPr>
            <w:tcW w:w="1611" w:type="dxa"/>
            <w:shd w:val="clear" w:color="auto" w:fill="D9D9D9" w:themeFill="background1" w:themeFillShade="D9"/>
            <w:vAlign w:val="center"/>
          </w:tcPr>
          <w:p w:rsidR="00DD05DD" w:rsidRDefault="00DD05DD" w:rsidP="006C6BE7">
            <w:pPr>
              <w:spacing w:after="200" w:line="240" w:lineRule="auto"/>
              <w:contextualSpacing/>
              <w:jc w:val="center"/>
              <w:rPr>
                <w:rFonts w:asciiTheme="minorHAnsi" w:eastAsiaTheme="minorHAnsi" w:hAnsiTheme="minorHAnsi" w:cstheme="minorHAnsi"/>
                <w:b/>
                <w:sz w:val="24"/>
                <w:szCs w:val="24"/>
              </w:rPr>
            </w:pPr>
          </w:p>
          <w:p w:rsidR="00DD05DD" w:rsidRDefault="00DD05DD" w:rsidP="006C6BE7">
            <w:pPr>
              <w:spacing w:after="200" w:line="240" w:lineRule="auto"/>
              <w:contextualSpacing/>
              <w:jc w:val="center"/>
              <w:rPr>
                <w:rFonts w:asciiTheme="minorHAnsi" w:eastAsiaTheme="minorHAnsi" w:hAnsiTheme="minorHAnsi" w:cstheme="minorHAnsi"/>
                <w:b/>
                <w:sz w:val="24"/>
                <w:szCs w:val="24"/>
              </w:rPr>
            </w:pPr>
            <w:r w:rsidRPr="003C303D">
              <w:rPr>
                <w:rFonts w:asciiTheme="minorHAnsi" w:eastAsiaTheme="minorHAnsi" w:hAnsiTheme="minorHAnsi" w:cstheme="minorHAnsi"/>
                <w:b/>
                <w:sz w:val="24"/>
                <w:szCs w:val="24"/>
              </w:rPr>
              <w:t>IZVRŠENJE</w:t>
            </w:r>
          </w:p>
          <w:p w:rsidR="00DD05DD" w:rsidRPr="003C303D" w:rsidRDefault="00DD05DD" w:rsidP="006C6BE7">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2023.</w:t>
            </w:r>
          </w:p>
          <w:p w:rsidR="00DD05DD" w:rsidRPr="003C303D" w:rsidRDefault="00DD05DD" w:rsidP="00642E7E">
            <w:pPr>
              <w:spacing w:after="200" w:line="240" w:lineRule="auto"/>
              <w:contextualSpacing/>
              <w:jc w:val="center"/>
              <w:rPr>
                <w:rFonts w:asciiTheme="minorHAnsi" w:eastAsiaTheme="minorHAnsi" w:hAnsiTheme="minorHAnsi" w:cstheme="minorHAnsi"/>
                <w:b/>
                <w:sz w:val="24"/>
                <w:szCs w:val="24"/>
              </w:rPr>
            </w:pPr>
          </w:p>
        </w:tc>
        <w:tc>
          <w:tcPr>
            <w:tcW w:w="1550" w:type="dxa"/>
            <w:shd w:val="clear" w:color="auto" w:fill="D9D9D9" w:themeFill="background1" w:themeFillShade="D9"/>
            <w:vAlign w:val="center"/>
          </w:tcPr>
          <w:p w:rsidR="00DD05DD" w:rsidRDefault="00DD05DD" w:rsidP="00642E7E">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TEKUĆI PLAN 2023.</w:t>
            </w:r>
          </w:p>
          <w:p w:rsidR="00DD05DD" w:rsidRPr="003C303D" w:rsidRDefault="00DC72E4" w:rsidP="00642E7E">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(REBALANS)</w:t>
            </w:r>
          </w:p>
        </w:tc>
        <w:tc>
          <w:tcPr>
            <w:tcW w:w="1696" w:type="dxa"/>
            <w:shd w:val="clear" w:color="auto" w:fill="D9D9D9" w:themeFill="background1" w:themeFillShade="D9"/>
            <w:vAlign w:val="center"/>
          </w:tcPr>
          <w:p w:rsidR="00DD05DD" w:rsidRDefault="00DD05DD" w:rsidP="00642E7E">
            <w:pPr>
              <w:spacing w:after="200" w:line="240" w:lineRule="auto"/>
              <w:contextualSpacing/>
              <w:jc w:val="center"/>
              <w:rPr>
                <w:rFonts w:asciiTheme="minorHAnsi" w:eastAsiaTheme="minorHAnsi" w:hAnsiTheme="minorHAnsi" w:cstheme="minorHAnsi"/>
                <w:b/>
                <w:sz w:val="24"/>
                <w:szCs w:val="24"/>
              </w:rPr>
            </w:pPr>
            <w:r w:rsidRPr="003C303D">
              <w:rPr>
                <w:rFonts w:asciiTheme="minorHAnsi" w:eastAsiaTheme="minorHAnsi" w:hAnsiTheme="minorHAnsi" w:cstheme="minorHAnsi"/>
                <w:b/>
                <w:sz w:val="24"/>
                <w:szCs w:val="24"/>
              </w:rPr>
              <w:t>INDEKS IZVRŠENJA</w:t>
            </w:r>
            <w:r>
              <w:rPr>
                <w:rFonts w:asciiTheme="minorHAnsi" w:eastAsiaTheme="minorHAnsi" w:hAnsiTheme="minorHAnsi" w:cstheme="minorHAnsi"/>
                <w:b/>
                <w:sz w:val="24"/>
                <w:szCs w:val="24"/>
              </w:rPr>
              <w:t>/</w:t>
            </w:r>
          </w:p>
          <w:p w:rsidR="00DD05DD" w:rsidRPr="003C303D" w:rsidRDefault="00DD05DD" w:rsidP="00642E7E">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TEKUĆI PLAN</w:t>
            </w:r>
          </w:p>
        </w:tc>
      </w:tr>
      <w:tr w:rsidR="00DD05DD" w:rsidRPr="00DD05DD" w:rsidTr="00DD05DD">
        <w:tc>
          <w:tcPr>
            <w:tcW w:w="2740" w:type="dxa"/>
            <w:vAlign w:val="center"/>
          </w:tcPr>
          <w:p w:rsidR="00DD05DD" w:rsidRPr="00DD05DD" w:rsidRDefault="00DD05DD" w:rsidP="006C6BE7">
            <w:pPr>
              <w:spacing w:after="200" w:line="240" w:lineRule="auto"/>
              <w:contextualSpacing/>
              <w:jc w:val="both"/>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Iz proračuna</w:t>
            </w:r>
          </w:p>
        </w:tc>
        <w:tc>
          <w:tcPr>
            <w:tcW w:w="1465"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634.830,01</w:t>
            </w:r>
          </w:p>
        </w:tc>
        <w:tc>
          <w:tcPr>
            <w:tcW w:w="1611"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676.577,60</w:t>
            </w:r>
          </w:p>
        </w:tc>
        <w:tc>
          <w:tcPr>
            <w:tcW w:w="1550" w:type="dxa"/>
            <w:vAlign w:val="center"/>
          </w:tcPr>
          <w:p w:rsidR="00DD05DD" w:rsidRPr="00DD05DD" w:rsidRDefault="00DD05DD" w:rsidP="006C6BE7">
            <w:pPr>
              <w:spacing w:after="200" w:line="36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694.426,74</w:t>
            </w:r>
          </w:p>
        </w:tc>
        <w:tc>
          <w:tcPr>
            <w:tcW w:w="1696" w:type="dxa"/>
            <w:vAlign w:val="center"/>
          </w:tcPr>
          <w:p w:rsidR="00DD05DD" w:rsidRPr="00DD05DD" w:rsidRDefault="00DD05DD" w:rsidP="006C6BE7">
            <w:pPr>
              <w:spacing w:after="200" w:line="36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97,43 %</w:t>
            </w:r>
          </w:p>
        </w:tc>
      </w:tr>
      <w:tr w:rsidR="00DD05DD" w:rsidRPr="00DD05DD" w:rsidTr="00DD05DD">
        <w:tc>
          <w:tcPr>
            <w:tcW w:w="2740" w:type="dxa"/>
            <w:vAlign w:val="center"/>
          </w:tcPr>
          <w:p w:rsidR="00DD05DD" w:rsidRPr="00DD05DD" w:rsidRDefault="00DD05DD" w:rsidP="006C6BE7">
            <w:pPr>
              <w:spacing w:after="200" w:line="240" w:lineRule="auto"/>
              <w:contextualSpacing/>
              <w:jc w:val="both"/>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Vlastiti prihodi</w:t>
            </w:r>
          </w:p>
        </w:tc>
        <w:tc>
          <w:tcPr>
            <w:tcW w:w="1465"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66.361,41</w:t>
            </w:r>
          </w:p>
        </w:tc>
        <w:tc>
          <w:tcPr>
            <w:tcW w:w="1611"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102.216,52</w:t>
            </w:r>
          </w:p>
        </w:tc>
        <w:tc>
          <w:tcPr>
            <w:tcW w:w="1550"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100.017,00</w:t>
            </w:r>
          </w:p>
        </w:tc>
        <w:tc>
          <w:tcPr>
            <w:tcW w:w="1696"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102.20 %</w:t>
            </w:r>
          </w:p>
        </w:tc>
      </w:tr>
      <w:tr w:rsidR="00DD05DD" w:rsidRPr="00DD05DD" w:rsidTr="00DD05DD">
        <w:tc>
          <w:tcPr>
            <w:tcW w:w="2740" w:type="dxa"/>
            <w:vAlign w:val="center"/>
          </w:tcPr>
          <w:p w:rsidR="00DD05DD" w:rsidRPr="00DD05DD" w:rsidRDefault="00DD05DD" w:rsidP="006C6BE7">
            <w:pPr>
              <w:spacing w:after="200" w:line="240" w:lineRule="auto"/>
              <w:contextualSpacing/>
              <w:jc w:val="both"/>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Ostali prihodi za posebne namjene</w:t>
            </w:r>
          </w:p>
        </w:tc>
        <w:tc>
          <w:tcPr>
            <w:tcW w:w="1465"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265.465,23</w:t>
            </w:r>
          </w:p>
        </w:tc>
        <w:tc>
          <w:tcPr>
            <w:tcW w:w="1611"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337.131,45</w:t>
            </w:r>
          </w:p>
        </w:tc>
        <w:tc>
          <w:tcPr>
            <w:tcW w:w="1550"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334.519,64</w:t>
            </w:r>
          </w:p>
        </w:tc>
        <w:tc>
          <w:tcPr>
            <w:tcW w:w="1696"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100,78</w:t>
            </w:r>
            <w:r w:rsidRPr="00DD05DD">
              <w:rPr>
                <w:rFonts w:asciiTheme="minorHAnsi" w:eastAsiaTheme="minorHAnsi" w:hAnsiTheme="minorHAnsi" w:cstheme="minorHAnsi"/>
                <w:sz w:val="24"/>
                <w:szCs w:val="24"/>
              </w:rPr>
              <w:t xml:space="preserve"> %</w:t>
            </w:r>
          </w:p>
        </w:tc>
      </w:tr>
      <w:tr w:rsidR="00DD05DD" w:rsidRPr="00DD05DD" w:rsidTr="00DD05DD">
        <w:tc>
          <w:tcPr>
            <w:tcW w:w="2740" w:type="dxa"/>
            <w:vAlign w:val="center"/>
          </w:tcPr>
          <w:p w:rsidR="00DD05DD" w:rsidRPr="00DD05DD" w:rsidRDefault="00DD05DD" w:rsidP="006C6BE7">
            <w:pPr>
              <w:spacing w:after="200" w:line="240" w:lineRule="auto"/>
              <w:contextualSpacing/>
              <w:jc w:val="both"/>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Ostale pomoći i darovnice</w:t>
            </w:r>
          </w:p>
        </w:tc>
        <w:tc>
          <w:tcPr>
            <w:tcW w:w="1465"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13.935,90</w:t>
            </w:r>
          </w:p>
        </w:tc>
        <w:tc>
          <w:tcPr>
            <w:tcW w:w="1611"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25.308,56</w:t>
            </w:r>
          </w:p>
        </w:tc>
        <w:tc>
          <w:tcPr>
            <w:tcW w:w="1550"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25.309,00</w:t>
            </w:r>
          </w:p>
        </w:tc>
        <w:tc>
          <w:tcPr>
            <w:tcW w:w="1696"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100,00 %</w:t>
            </w:r>
          </w:p>
        </w:tc>
      </w:tr>
      <w:tr w:rsidR="00DD05DD" w:rsidRPr="00DD05DD" w:rsidTr="00DD05DD">
        <w:tc>
          <w:tcPr>
            <w:tcW w:w="2740" w:type="dxa"/>
            <w:vAlign w:val="center"/>
          </w:tcPr>
          <w:p w:rsidR="00DD05DD" w:rsidRPr="00DD05DD" w:rsidRDefault="00DD05DD" w:rsidP="006C6BE7">
            <w:pPr>
              <w:spacing w:after="200" w:line="240" w:lineRule="auto"/>
              <w:contextualSpacing/>
              <w:jc w:val="both"/>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Donacije</w:t>
            </w:r>
          </w:p>
        </w:tc>
        <w:tc>
          <w:tcPr>
            <w:tcW w:w="1465"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0,00</w:t>
            </w:r>
          </w:p>
        </w:tc>
        <w:tc>
          <w:tcPr>
            <w:tcW w:w="1611"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5.791,80</w:t>
            </w:r>
          </w:p>
        </w:tc>
        <w:tc>
          <w:tcPr>
            <w:tcW w:w="1550"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6.000,00</w:t>
            </w:r>
          </w:p>
        </w:tc>
        <w:tc>
          <w:tcPr>
            <w:tcW w:w="1696"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96.53 </w:t>
            </w:r>
            <w:r w:rsidRPr="00DD05DD">
              <w:rPr>
                <w:rFonts w:asciiTheme="minorHAnsi" w:eastAsiaTheme="minorHAnsi" w:hAnsiTheme="minorHAnsi" w:cstheme="minorHAnsi"/>
                <w:sz w:val="24"/>
                <w:szCs w:val="24"/>
              </w:rPr>
              <w:t>%</w:t>
            </w:r>
          </w:p>
        </w:tc>
      </w:tr>
      <w:tr w:rsidR="00DD05DD" w:rsidRPr="00DD05DD" w:rsidTr="00DD05DD">
        <w:tc>
          <w:tcPr>
            <w:tcW w:w="2740" w:type="dxa"/>
            <w:vAlign w:val="center"/>
          </w:tcPr>
          <w:p w:rsidR="00DD05DD" w:rsidRPr="00DD05DD" w:rsidRDefault="00DD05DD" w:rsidP="001A1106">
            <w:pPr>
              <w:spacing w:after="200" w:line="240" w:lineRule="auto"/>
              <w:contextualSpacing/>
              <w:jc w:val="both"/>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 xml:space="preserve">Prihodi od prodaje </w:t>
            </w:r>
            <w:r w:rsidR="0070377B">
              <w:rPr>
                <w:rFonts w:asciiTheme="minorHAnsi" w:eastAsiaTheme="minorHAnsi" w:hAnsiTheme="minorHAnsi" w:cstheme="minorHAnsi"/>
                <w:sz w:val="24"/>
                <w:szCs w:val="24"/>
              </w:rPr>
              <w:t>ili zamjene nefinancijs</w:t>
            </w:r>
            <w:r w:rsidRPr="00DD05DD">
              <w:rPr>
                <w:rFonts w:asciiTheme="minorHAnsi" w:eastAsiaTheme="minorHAnsi" w:hAnsiTheme="minorHAnsi" w:cstheme="minorHAnsi"/>
                <w:sz w:val="24"/>
                <w:szCs w:val="24"/>
              </w:rPr>
              <w:t>ke imovine</w:t>
            </w:r>
          </w:p>
        </w:tc>
        <w:tc>
          <w:tcPr>
            <w:tcW w:w="1465"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0,00</w:t>
            </w:r>
          </w:p>
        </w:tc>
        <w:tc>
          <w:tcPr>
            <w:tcW w:w="1611"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13.244,85</w:t>
            </w:r>
          </w:p>
        </w:tc>
        <w:tc>
          <w:tcPr>
            <w:tcW w:w="1550"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15.000,00</w:t>
            </w:r>
          </w:p>
        </w:tc>
        <w:tc>
          <w:tcPr>
            <w:tcW w:w="1696" w:type="dxa"/>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sz w:val="24"/>
                <w:szCs w:val="24"/>
              </w:rPr>
            </w:pPr>
            <w:r w:rsidRPr="00DD05DD">
              <w:rPr>
                <w:rFonts w:asciiTheme="minorHAnsi" w:eastAsiaTheme="minorHAnsi" w:hAnsiTheme="minorHAnsi" w:cstheme="minorHAnsi"/>
                <w:sz w:val="24"/>
                <w:szCs w:val="24"/>
              </w:rPr>
              <w:t>88,30 %</w:t>
            </w:r>
          </w:p>
        </w:tc>
      </w:tr>
      <w:tr w:rsidR="00DD05DD" w:rsidRPr="00DD05DD" w:rsidTr="00DD05DD">
        <w:tc>
          <w:tcPr>
            <w:tcW w:w="2740" w:type="dxa"/>
            <w:shd w:val="clear" w:color="auto" w:fill="D9D9D9" w:themeFill="background1" w:themeFillShade="D9"/>
            <w:vAlign w:val="center"/>
          </w:tcPr>
          <w:p w:rsidR="00DD05DD" w:rsidRPr="00DD05DD" w:rsidRDefault="00DD05DD" w:rsidP="006C6BE7">
            <w:pPr>
              <w:spacing w:after="200" w:line="240" w:lineRule="auto"/>
              <w:contextualSpacing/>
              <w:jc w:val="both"/>
              <w:rPr>
                <w:rFonts w:asciiTheme="minorHAnsi" w:eastAsiaTheme="minorHAnsi" w:hAnsiTheme="minorHAnsi" w:cstheme="minorHAnsi"/>
                <w:b/>
                <w:sz w:val="24"/>
                <w:szCs w:val="24"/>
              </w:rPr>
            </w:pPr>
            <w:r w:rsidRPr="00DD05DD">
              <w:rPr>
                <w:rFonts w:asciiTheme="minorHAnsi" w:eastAsiaTheme="minorHAnsi" w:hAnsiTheme="minorHAnsi" w:cstheme="minorHAnsi"/>
                <w:b/>
                <w:sz w:val="24"/>
                <w:szCs w:val="24"/>
              </w:rPr>
              <w:t>UKUPNO PRIHODI</w:t>
            </w:r>
          </w:p>
        </w:tc>
        <w:tc>
          <w:tcPr>
            <w:tcW w:w="1465" w:type="dxa"/>
            <w:shd w:val="clear" w:color="auto" w:fill="D9D9D9" w:themeFill="background1" w:themeFillShade="D9"/>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b/>
                <w:sz w:val="24"/>
                <w:szCs w:val="24"/>
              </w:rPr>
            </w:pPr>
            <w:r w:rsidRPr="00DD05DD">
              <w:rPr>
                <w:rFonts w:asciiTheme="minorHAnsi" w:eastAsiaTheme="minorHAnsi" w:hAnsiTheme="minorHAnsi" w:cstheme="minorHAnsi"/>
                <w:b/>
                <w:sz w:val="24"/>
                <w:szCs w:val="24"/>
              </w:rPr>
              <w:t>980.592,55</w:t>
            </w:r>
          </w:p>
        </w:tc>
        <w:tc>
          <w:tcPr>
            <w:tcW w:w="1611" w:type="dxa"/>
            <w:shd w:val="clear" w:color="auto" w:fill="D9D9D9" w:themeFill="background1" w:themeFillShade="D9"/>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b/>
                <w:sz w:val="24"/>
                <w:szCs w:val="24"/>
              </w:rPr>
            </w:pPr>
            <w:r w:rsidRPr="00DD05DD">
              <w:rPr>
                <w:rFonts w:asciiTheme="minorHAnsi" w:eastAsiaTheme="minorHAnsi" w:hAnsiTheme="minorHAnsi" w:cstheme="minorHAnsi"/>
                <w:b/>
                <w:sz w:val="24"/>
                <w:szCs w:val="24"/>
              </w:rPr>
              <w:t>1.160.270,78</w:t>
            </w:r>
          </w:p>
        </w:tc>
        <w:tc>
          <w:tcPr>
            <w:tcW w:w="1550" w:type="dxa"/>
            <w:shd w:val="clear" w:color="auto" w:fill="D9D9D9" w:themeFill="background1" w:themeFillShade="D9"/>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1.175.272,38</w:t>
            </w:r>
          </w:p>
        </w:tc>
        <w:tc>
          <w:tcPr>
            <w:tcW w:w="1696" w:type="dxa"/>
            <w:shd w:val="clear" w:color="auto" w:fill="D9D9D9" w:themeFill="background1" w:themeFillShade="D9"/>
            <w:vAlign w:val="center"/>
          </w:tcPr>
          <w:p w:rsidR="00DD05DD" w:rsidRPr="00DD05DD" w:rsidRDefault="00DD05DD" w:rsidP="006C6BE7">
            <w:pPr>
              <w:spacing w:after="200" w:line="240" w:lineRule="auto"/>
              <w:contextualSpacing/>
              <w:jc w:val="center"/>
              <w:rPr>
                <w:rFonts w:asciiTheme="minorHAnsi" w:eastAsiaTheme="minorHAnsi" w:hAnsiTheme="minorHAnsi" w:cstheme="minorHAnsi"/>
                <w:b/>
                <w:sz w:val="24"/>
                <w:szCs w:val="24"/>
              </w:rPr>
            </w:pPr>
            <w:r w:rsidRPr="00DD05DD">
              <w:rPr>
                <w:rFonts w:asciiTheme="minorHAnsi" w:eastAsiaTheme="minorHAnsi" w:hAnsiTheme="minorHAnsi" w:cstheme="minorHAnsi"/>
                <w:b/>
                <w:sz w:val="24"/>
                <w:szCs w:val="24"/>
              </w:rPr>
              <w:t>98.72 %</w:t>
            </w:r>
          </w:p>
        </w:tc>
      </w:tr>
    </w:tbl>
    <w:p w:rsidR="00B207AE" w:rsidRPr="00DD05DD" w:rsidRDefault="00B207AE" w:rsidP="00B207AE">
      <w:pPr>
        <w:spacing w:after="200" w:line="240" w:lineRule="auto"/>
        <w:contextualSpacing/>
        <w:jc w:val="both"/>
        <w:rPr>
          <w:rFonts w:asciiTheme="minorHAnsi" w:eastAsiaTheme="minorHAnsi" w:hAnsiTheme="minorHAnsi" w:cstheme="minorHAnsi"/>
          <w:b/>
          <w:sz w:val="24"/>
          <w:szCs w:val="24"/>
        </w:rPr>
      </w:pPr>
    </w:p>
    <w:tbl>
      <w:tblPr>
        <w:tblStyle w:val="Reetkatablice"/>
        <w:tblW w:w="9067" w:type="dxa"/>
        <w:tblLook w:val="04A0" w:firstRow="1" w:lastRow="0" w:firstColumn="1" w:lastColumn="0" w:noHBand="0" w:noVBand="1"/>
      </w:tblPr>
      <w:tblGrid>
        <w:gridCol w:w="2689"/>
        <w:gridCol w:w="1559"/>
        <w:gridCol w:w="1559"/>
        <w:gridCol w:w="1559"/>
        <w:gridCol w:w="1701"/>
      </w:tblGrid>
      <w:tr w:rsidR="00DC72E4" w:rsidRPr="003C303D" w:rsidTr="0091240F">
        <w:tc>
          <w:tcPr>
            <w:tcW w:w="2689" w:type="dxa"/>
            <w:shd w:val="clear" w:color="auto" w:fill="D9D9D9" w:themeFill="background1" w:themeFillShade="D9"/>
            <w:vAlign w:val="center"/>
          </w:tcPr>
          <w:p w:rsidR="00DC72E4" w:rsidRDefault="00DC72E4" w:rsidP="00736712">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RASHODI</w:t>
            </w:r>
          </w:p>
          <w:p w:rsidR="00DC72E4" w:rsidRPr="003C303D" w:rsidRDefault="00DC72E4" w:rsidP="00736712">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2023</w:t>
            </w:r>
            <w:r w:rsidRPr="003C303D">
              <w:rPr>
                <w:rFonts w:asciiTheme="minorHAnsi" w:eastAsiaTheme="minorHAnsi" w:hAnsiTheme="minorHAnsi" w:cstheme="minorHAnsi"/>
                <w:b/>
                <w:sz w:val="24"/>
                <w:szCs w:val="24"/>
              </w:rPr>
              <w:t>.</w:t>
            </w:r>
          </w:p>
        </w:tc>
        <w:tc>
          <w:tcPr>
            <w:tcW w:w="1559" w:type="dxa"/>
            <w:shd w:val="clear" w:color="auto" w:fill="D9D9D9" w:themeFill="background1" w:themeFillShade="D9"/>
            <w:vAlign w:val="center"/>
          </w:tcPr>
          <w:p w:rsidR="00DC72E4" w:rsidRDefault="00DC72E4" w:rsidP="00736712">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IZVORNI PLAN</w:t>
            </w:r>
          </w:p>
          <w:p w:rsidR="0091240F" w:rsidRPr="003C303D" w:rsidRDefault="0091240F" w:rsidP="00736712">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2023.</w:t>
            </w:r>
          </w:p>
        </w:tc>
        <w:tc>
          <w:tcPr>
            <w:tcW w:w="1559" w:type="dxa"/>
            <w:shd w:val="clear" w:color="auto" w:fill="D9D9D9" w:themeFill="background1" w:themeFillShade="D9"/>
            <w:vAlign w:val="center"/>
          </w:tcPr>
          <w:p w:rsidR="00DC72E4" w:rsidRDefault="00DC72E4" w:rsidP="00736712">
            <w:pPr>
              <w:spacing w:after="200" w:line="240" w:lineRule="auto"/>
              <w:contextualSpacing/>
              <w:jc w:val="center"/>
              <w:rPr>
                <w:rFonts w:asciiTheme="minorHAnsi" w:eastAsiaTheme="minorHAnsi" w:hAnsiTheme="minorHAnsi" w:cstheme="minorHAnsi"/>
                <w:b/>
                <w:sz w:val="24"/>
                <w:szCs w:val="24"/>
              </w:rPr>
            </w:pPr>
          </w:p>
          <w:p w:rsidR="00DC72E4" w:rsidRDefault="00DC72E4" w:rsidP="00736712">
            <w:pPr>
              <w:spacing w:after="200" w:line="240" w:lineRule="auto"/>
              <w:contextualSpacing/>
              <w:jc w:val="center"/>
              <w:rPr>
                <w:rFonts w:asciiTheme="minorHAnsi" w:eastAsiaTheme="minorHAnsi" w:hAnsiTheme="minorHAnsi" w:cstheme="minorHAnsi"/>
                <w:b/>
                <w:sz w:val="24"/>
                <w:szCs w:val="24"/>
              </w:rPr>
            </w:pPr>
            <w:r w:rsidRPr="003C303D">
              <w:rPr>
                <w:rFonts w:asciiTheme="minorHAnsi" w:eastAsiaTheme="minorHAnsi" w:hAnsiTheme="minorHAnsi" w:cstheme="minorHAnsi"/>
                <w:b/>
                <w:sz w:val="24"/>
                <w:szCs w:val="24"/>
              </w:rPr>
              <w:t>IZVRŠENJE</w:t>
            </w:r>
          </w:p>
          <w:p w:rsidR="0091240F" w:rsidRPr="003C303D" w:rsidRDefault="0091240F" w:rsidP="00736712">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2023.</w:t>
            </w:r>
          </w:p>
          <w:p w:rsidR="00DC72E4" w:rsidRPr="003C303D" w:rsidRDefault="00DC72E4" w:rsidP="00736712">
            <w:pPr>
              <w:spacing w:after="200" w:line="240" w:lineRule="auto"/>
              <w:contextualSpacing/>
              <w:jc w:val="center"/>
              <w:rPr>
                <w:rFonts w:asciiTheme="minorHAnsi" w:eastAsiaTheme="minorHAnsi" w:hAnsiTheme="minorHAnsi" w:cstheme="minorHAnsi"/>
                <w:b/>
                <w:sz w:val="24"/>
                <w:szCs w:val="24"/>
              </w:rPr>
            </w:pPr>
          </w:p>
        </w:tc>
        <w:tc>
          <w:tcPr>
            <w:tcW w:w="1559" w:type="dxa"/>
            <w:shd w:val="clear" w:color="auto" w:fill="D9D9D9" w:themeFill="background1" w:themeFillShade="D9"/>
            <w:vAlign w:val="center"/>
          </w:tcPr>
          <w:p w:rsidR="00DC72E4" w:rsidRDefault="00DC72E4" w:rsidP="00DC72E4">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TEKUĆI PLAN 2023.</w:t>
            </w:r>
          </w:p>
          <w:p w:rsidR="00DC72E4" w:rsidRPr="003C303D" w:rsidRDefault="00DC72E4" w:rsidP="00DC72E4">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(REBALANS)</w:t>
            </w:r>
          </w:p>
        </w:tc>
        <w:tc>
          <w:tcPr>
            <w:tcW w:w="1701" w:type="dxa"/>
            <w:shd w:val="clear" w:color="auto" w:fill="D9D9D9" w:themeFill="background1" w:themeFillShade="D9"/>
            <w:vAlign w:val="center"/>
          </w:tcPr>
          <w:p w:rsidR="00DC72E4" w:rsidRDefault="00DC72E4" w:rsidP="00736712">
            <w:pPr>
              <w:spacing w:after="200" w:line="240" w:lineRule="auto"/>
              <w:contextualSpacing/>
              <w:jc w:val="center"/>
              <w:rPr>
                <w:rFonts w:asciiTheme="minorHAnsi" w:eastAsiaTheme="minorHAnsi" w:hAnsiTheme="minorHAnsi" w:cstheme="minorHAnsi"/>
                <w:b/>
                <w:sz w:val="24"/>
                <w:szCs w:val="24"/>
              </w:rPr>
            </w:pPr>
            <w:r w:rsidRPr="003C303D">
              <w:rPr>
                <w:rFonts w:asciiTheme="minorHAnsi" w:eastAsiaTheme="minorHAnsi" w:hAnsiTheme="minorHAnsi" w:cstheme="minorHAnsi"/>
                <w:b/>
                <w:sz w:val="24"/>
                <w:szCs w:val="24"/>
              </w:rPr>
              <w:t>INDEKS IZVRŠENJA</w:t>
            </w:r>
            <w:r>
              <w:rPr>
                <w:rFonts w:asciiTheme="minorHAnsi" w:eastAsiaTheme="minorHAnsi" w:hAnsiTheme="minorHAnsi" w:cstheme="minorHAnsi"/>
                <w:b/>
                <w:sz w:val="24"/>
                <w:szCs w:val="24"/>
              </w:rPr>
              <w:t>/</w:t>
            </w:r>
          </w:p>
          <w:p w:rsidR="00DC72E4" w:rsidRPr="003C303D" w:rsidRDefault="00DC72E4" w:rsidP="00736712">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TEKUĆI PLAN</w:t>
            </w:r>
          </w:p>
        </w:tc>
      </w:tr>
      <w:tr w:rsidR="00DC72E4" w:rsidRPr="003C303D" w:rsidTr="0091240F">
        <w:tc>
          <w:tcPr>
            <w:tcW w:w="2689" w:type="dxa"/>
            <w:vAlign w:val="center"/>
          </w:tcPr>
          <w:p w:rsidR="00DC72E4" w:rsidRPr="00DC72E4" w:rsidRDefault="00DC72E4" w:rsidP="00736712">
            <w:pPr>
              <w:spacing w:after="200" w:line="240" w:lineRule="auto"/>
              <w:contextualSpacing/>
              <w:jc w:val="both"/>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Iz proračuna</w:t>
            </w:r>
          </w:p>
        </w:tc>
        <w:tc>
          <w:tcPr>
            <w:tcW w:w="1559"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634.830,01</w:t>
            </w:r>
          </w:p>
        </w:tc>
        <w:tc>
          <w:tcPr>
            <w:tcW w:w="1559"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676.577,60</w:t>
            </w:r>
          </w:p>
        </w:tc>
        <w:tc>
          <w:tcPr>
            <w:tcW w:w="1559" w:type="dxa"/>
            <w:vAlign w:val="center"/>
          </w:tcPr>
          <w:p w:rsidR="00DC72E4" w:rsidRPr="00DC72E4" w:rsidRDefault="0091240F" w:rsidP="00736712">
            <w:pPr>
              <w:spacing w:after="200" w:line="36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694.426,74</w:t>
            </w:r>
          </w:p>
        </w:tc>
        <w:tc>
          <w:tcPr>
            <w:tcW w:w="1701" w:type="dxa"/>
            <w:vAlign w:val="center"/>
          </w:tcPr>
          <w:p w:rsidR="00DC72E4" w:rsidRPr="00DC72E4" w:rsidRDefault="00DC72E4" w:rsidP="00736712">
            <w:pPr>
              <w:spacing w:after="200" w:line="36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97,43 %</w:t>
            </w:r>
          </w:p>
        </w:tc>
      </w:tr>
      <w:tr w:rsidR="00DC72E4" w:rsidRPr="003C303D" w:rsidTr="0091240F">
        <w:tc>
          <w:tcPr>
            <w:tcW w:w="2689" w:type="dxa"/>
            <w:vAlign w:val="center"/>
          </w:tcPr>
          <w:p w:rsidR="00DC72E4" w:rsidRPr="00DC72E4" w:rsidRDefault="00DC72E4" w:rsidP="00736712">
            <w:pPr>
              <w:spacing w:after="200" w:line="240" w:lineRule="auto"/>
              <w:contextualSpacing/>
              <w:jc w:val="both"/>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Vlastiti prihodi</w:t>
            </w:r>
          </w:p>
        </w:tc>
        <w:tc>
          <w:tcPr>
            <w:tcW w:w="1559"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185.973,87</w:t>
            </w:r>
          </w:p>
        </w:tc>
        <w:tc>
          <w:tcPr>
            <w:tcW w:w="1559"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46.968,26</w:t>
            </w:r>
          </w:p>
        </w:tc>
        <w:tc>
          <w:tcPr>
            <w:tcW w:w="1559" w:type="dxa"/>
            <w:vAlign w:val="center"/>
          </w:tcPr>
          <w:p w:rsidR="00DC72E4" w:rsidRPr="00DC72E4" w:rsidRDefault="0091240F" w:rsidP="00736712">
            <w:pPr>
              <w:spacing w:after="200"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55.017,00</w:t>
            </w:r>
          </w:p>
        </w:tc>
        <w:tc>
          <w:tcPr>
            <w:tcW w:w="1701"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85.37 %</w:t>
            </w:r>
          </w:p>
        </w:tc>
      </w:tr>
      <w:tr w:rsidR="00DC72E4" w:rsidRPr="003C303D" w:rsidTr="0091240F">
        <w:tc>
          <w:tcPr>
            <w:tcW w:w="2689" w:type="dxa"/>
            <w:vAlign w:val="center"/>
          </w:tcPr>
          <w:p w:rsidR="00DC72E4" w:rsidRPr="00DC72E4" w:rsidRDefault="00DC72E4" w:rsidP="00736712">
            <w:pPr>
              <w:spacing w:after="200" w:line="240" w:lineRule="auto"/>
              <w:contextualSpacing/>
              <w:jc w:val="both"/>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Ostali prihodi za posebne namjene</w:t>
            </w:r>
          </w:p>
        </w:tc>
        <w:tc>
          <w:tcPr>
            <w:tcW w:w="1559"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390.940,99</w:t>
            </w:r>
          </w:p>
        </w:tc>
        <w:tc>
          <w:tcPr>
            <w:tcW w:w="1559"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252.107,54</w:t>
            </w:r>
          </w:p>
        </w:tc>
        <w:tc>
          <w:tcPr>
            <w:tcW w:w="1559" w:type="dxa"/>
            <w:vAlign w:val="center"/>
          </w:tcPr>
          <w:p w:rsidR="00DC72E4" w:rsidRPr="00DC72E4" w:rsidRDefault="0091240F" w:rsidP="00736712">
            <w:pPr>
              <w:spacing w:after="200"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300.013,90</w:t>
            </w:r>
          </w:p>
        </w:tc>
        <w:tc>
          <w:tcPr>
            <w:tcW w:w="1701"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84,03 %</w:t>
            </w:r>
          </w:p>
        </w:tc>
      </w:tr>
      <w:tr w:rsidR="00DC72E4" w:rsidRPr="003C303D" w:rsidTr="0091240F">
        <w:tc>
          <w:tcPr>
            <w:tcW w:w="2689" w:type="dxa"/>
            <w:vAlign w:val="center"/>
          </w:tcPr>
          <w:p w:rsidR="00DC72E4" w:rsidRPr="00DC72E4" w:rsidRDefault="00DC72E4" w:rsidP="00736712">
            <w:pPr>
              <w:spacing w:after="200" w:line="240" w:lineRule="auto"/>
              <w:contextualSpacing/>
              <w:jc w:val="both"/>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Ostale pomoći i darovnice</w:t>
            </w:r>
          </w:p>
        </w:tc>
        <w:tc>
          <w:tcPr>
            <w:tcW w:w="1559"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13.935,90</w:t>
            </w:r>
          </w:p>
        </w:tc>
        <w:tc>
          <w:tcPr>
            <w:tcW w:w="1559"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31.603,61</w:t>
            </w:r>
          </w:p>
        </w:tc>
        <w:tc>
          <w:tcPr>
            <w:tcW w:w="1559" w:type="dxa"/>
            <w:vAlign w:val="center"/>
          </w:tcPr>
          <w:p w:rsidR="00DC72E4" w:rsidRPr="00DC72E4" w:rsidRDefault="0091240F" w:rsidP="00736712">
            <w:pPr>
              <w:spacing w:after="200"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31.079,11</w:t>
            </w:r>
          </w:p>
        </w:tc>
        <w:tc>
          <w:tcPr>
            <w:tcW w:w="1701"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101,69 %</w:t>
            </w:r>
          </w:p>
        </w:tc>
      </w:tr>
      <w:tr w:rsidR="00DC72E4" w:rsidRPr="003C303D" w:rsidTr="0091240F">
        <w:tc>
          <w:tcPr>
            <w:tcW w:w="2689" w:type="dxa"/>
            <w:vAlign w:val="center"/>
          </w:tcPr>
          <w:p w:rsidR="00DC72E4" w:rsidRPr="00DC72E4" w:rsidRDefault="00DC72E4" w:rsidP="00736712">
            <w:pPr>
              <w:spacing w:after="200" w:line="240" w:lineRule="auto"/>
              <w:contextualSpacing/>
              <w:jc w:val="both"/>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Donacije</w:t>
            </w:r>
          </w:p>
        </w:tc>
        <w:tc>
          <w:tcPr>
            <w:tcW w:w="1559"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0,00</w:t>
            </w:r>
          </w:p>
        </w:tc>
        <w:tc>
          <w:tcPr>
            <w:tcW w:w="1559"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5.791,80</w:t>
            </w:r>
          </w:p>
        </w:tc>
        <w:tc>
          <w:tcPr>
            <w:tcW w:w="1559" w:type="dxa"/>
            <w:vAlign w:val="center"/>
          </w:tcPr>
          <w:p w:rsidR="00DC72E4" w:rsidRPr="00DC72E4" w:rsidRDefault="0091240F" w:rsidP="00736712">
            <w:pPr>
              <w:spacing w:after="200"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6.000,00</w:t>
            </w:r>
          </w:p>
        </w:tc>
        <w:tc>
          <w:tcPr>
            <w:tcW w:w="1701" w:type="dxa"/>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sz w:val="24"/>
                <w:szCs w:val="24"/>
              </w:rPr>
            </w:pPr>
            <w:r w:rsidRPr="00DC72E4">
              <w:rPr>
                <w:rFonts w:asciiTheme="minorHAnsi" w:eastAsiaTheme="minorHAnsi" w:hAnsiTheme="minorHAnsi" w:cstheme="minorHAnsi"/>
                <w:sz w:val="24"/>
                <w:szCs w:val="24"/>
              </w:rPr>
              <w:t>96,53 %</w:t>
            </w:r>
          </w:p>
        </w:tc>
      </w:tr>
      <w:tr w:rsidR="00DC72E4" w:rsidTr="0091240F">
        <w:trPr>
          <w:trHeight w:val="173"/>
        </w:trPr>
        <w:tc>
          <w:tcPr>
            <w:tcW w:w="2689" w:type="dxa"/>
            <w:shd w:val="clear" w:color="auto" w:fill="D9D9D9" w:themeFill="background1" w:themeFillShade="D9"/>
            <w:vAlign w:val="center"/>
          </w:tcPr>
          <w:p w:rsidR="00DC72E4" w:rsidRPr="00DC72E4" w:rsidRDefault="00DC72E4" w:rsidP="00736712">
            <w:pPr>
              <w:spacing w:after="200" w:line="240" w:lineRule="auto"/>
              <w:contextualSpacing/>
              <w:jc w:val="both"/>
              <w:rPr>
                <w:rFonts w:asciiTheme="minorHAnsi" w:eastAsiaTheme="minorHAnsi" w:hAnsiTheme="minorHAnsi" w:cstheme="minorHAnsi"/>
                <w:b/>
                <w:sz w:val="24"/>
                <w:szCs w:val="24"/>
              </w:rPr>
            </w:pPr>
            <w:r w:rsidRPr="00DC72E4">
              <w:rPr>
                <w:rFonts w:asciiTheme="minorHAnsi" w:eastAsiaTheme="minorHAnsi" w:hAnsiTheme="minorHAnsi" w:cstheme="minorHAnsi"/>
                <w:b/>
                <w:sz w:val="24"/>
                <w:szCs w:val="24"/>
              </w:rPr>
              <w:t>UKUPNO PRIHODI</w:t>
            </w:r>
          </w:p>
        </w:tc>
        <w:tc>
          <w:tcPr>
            <w:tcW w:w="1559" w:type="dxa"/>
            <w:shd w:val="clear" w:color="auto" w:fill="D9D9D9" w:themeFill="background1" w:themeFillShade="D9"/>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b/>
                <w:sz w:val="24"/>
                <w:szCs w:val="24"/>
              </w:rPr>
            </w:pPr>
            <w:r w:rsidRPr="00DC72E4">
              <w:rPr>
                <w:rFonts w:asciiTheme="minorHAnsi" w:eastAsiaTheme="minorHAnsi" w:hAnsiTheme="minorHAnsi" w:cstheme="minorHAnsi"/>
                <w:b/>
                <w:sz w:val="24"/>
                <w:szCs w:val="24"/>
              </w:rPr>
              <w:t>1.225.680,77</w:t>
            </w:r>
          </w:p>
        </w:tc>
        <w:tc>
          <w:tcPr>
            <w:tcW w:w="1559" w:type="dxa"/>
            <w:shd w:val="clear" w:color="auto" w:fill="D9D9D9" w:themeFill="background1" w:themeFillShade="D9"/>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b/>
                <w:sz w:val="24"/>
                <w:szCs w:val="24"/>
              </w:rPr>
            </w:pPr>
            <w:r w:rsidRPr="00DC72E4">
              <w:rPr>
                <w:rFonts w:asciiTheme="minorHAnsi" w:eastAsiaTheme="minorHAnsi" w:hAnsiTheme="minorHAnsi" w:cstheme="minorHAnsi"/>
                <w:b/>
                <w:sz w:val="24"/>
                <w:szCs w:val="24"/>
              </w:rPr>
              <w:t>1.013.048,81</w:t>
            </w:r>
          </w:p>
        </w:tc>
        <w:tc>
          <w:tcPr>
            <w:tcW w:w="1559" w:type="dxa"/>
            <w:shd w:val="clear" w:color="auto" w:fill="D9D9D9" w:themeFill="background1" w:themeFillShade="D9"/>
            <w:vAlign w:val="center"/>
          </w:tcPr>
          <w:p w:rsidR="00DC72E4" w:rsidRPr="00DC72E4" w:rsidRDefault="0091240F" w:rsidP="00736712">
            <w:pPr>
              <w:spacing w:after="200" w:line="240" w:lineRule="auto"/>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1.086.536,75</w:t>
            </w:r>
          </w:p>
        </w:tc>
        <w:tc>
          <w:tcPr>
            <w:tcW w:w="1701" w:type="dxa"/>
            <w:shd w:val="clear" w:color="auto" w:fill="D9D9D9" w:themeFill="background1" w:themeFillShade="D9"/>
            <w:vAlign w:val="center"/>
          </w:tcPr>
          <w:p w:rsidR="00DC72E4" w:rsidRPr="00DC72E4" w:rsidRDefault="00DC72E4" w:rsidP="00736712">
            <w:pPr>
              <w:spacing w:after="200" w:line="240" w:lineRule="auto"/>
              <w:contextualSpacing/>
              <w:jc w:val="center"/>
              <w:rPr>
                <w:rFonts w:asciiTheme="minorHAnsi" w:eastAsiaTheme="minorHAnsi" w:hAnsiTheme="minorHAnsi" w:cstheme="minorHAnsi"/>
                <w:b/>
                <w:sz w:val="24"/>
                <w:szCs w:val="24"/>
              </w:rPr>
            </w:pPr>
            <w:r w:rsidRPr="00DC72E4">
              <w:rPr>
                <w:rFonts w:asciiTheme="minorHAnsi" w:eastAsiaTheme="minorHAnsi" w:hAnsiTheme="minorHAnsi" w:cstheme="minorHAnsi"/>
                <w:b/>
                <w:sz w:val="24"/>
                <w:szCs w:val="24"/>
              </w:rPr>
              <w:t>93,24 %</w:t>
            </w:r>
          </w:p>
        </w:tc>
      </w:tr>
    </w:tbl>
    <w:p w:rsidR="00B207AE" w:rsidRDefault="00B207AE" w:rsidP="00AB7C2F">
      <w:pPr>
        <w:spacing w:line="240" w:lineRule="auto"/>
        <w:contextualSpacing/>
        <w:rPr>
          <w:rFonts w:asciiTheme="minorHAnsi" w:eastAsia="Times New Roman" w:hAnsiTheme="minorHAnsi" w:cstheme="minorHAnsi"/>
          <w:b/>
          <w:sz w:val="24"/>
          <w:szCs w:val="24"/>
          <w:lang w:eastAsia="hr-HR"/>
        </w:rPr>
      </w:pPr>
    </w:p>
    <w:p w:rsidR="00711E6C" w:rsidRDefault="00711E6C" w:rsidP="00AB7C2F">
      <w:pPr>
        <w:spacing w:line="240" w:lineRule="auto"/>
        <w:contextualSpacing/>
        <w:rPr>
          <w:rFonts w:asciiTheme="minorHAnsi" w:eastAsia="Times New Roman" w:hAnsiTheme="minorHAnsi" w:cstheme="minorHAnsi"/>
          <w:b/>
          <w:sz w:val="24"/>
          <w:szCs w:val="24"/>
          <w:lang w:eastAsia="hr-HR"/>
        </w:rPr>
      </w:pPr>
    </w:p>
    <w:p w:rsidR="00B207AE" w:rsidRDefault="003A013C" w:rsidP="0019672B">
      <w:pPr>
        <w:spacing w:after="200" w:line="240" w:lineRule="auto"/>
        <w:contextualSpacing/>
        <w:jc w:val="both"/>
        <w:rPr>
          <w:rFonts w:asciiTheme="minorHAnsi" w:eastAsia="Times New Roman" w:hAnsiTheme="minorHAnsi" w:cstheme="minorHAnsi"/>
          <w:b/>
          <w:sz w:val="24"/>
          <w:szCs w:val="24"/>
          <w:lang w:eastAsia="hr-HR"/>
        </w:rPr>
      </w:pPr>
      <w:r w:rsidRPr="004D3979">
        <w:rPr>
          <w:rFonts w:asciiTheme="minorHAnsi" w:eastAsiaTheme="minorHAnsi" w:hAnsiTheme="minorHAnsi" w:cstheme="minorHAnsi"/>
          <w:b/>
          <w:sz w:val="24"/>
          <w:szCs w:val="24"/>
        </w:rPr>
        <w:t xml:space="preserve">Zaključak: Upravno vijeće je </w:t>
      </w:r>
      <w:r w:rsidR="00A62346">
        <w:rPr>
          <w:rFonts w:asciiTheme="minorHAnsi" w:eastAsiaTheme="minorHAnsi" w:hAnsiTheme="minorHAnsi" w:cstheme="minorHAnsi"/>
          <w:b/>
          <w:sz w:val="24"/>
          <w:szCs w:val="24"/>
        </w:rPr>
        <w:t xml:space="preserve">jednoglasno donijelo </w:t>
      </w:r>
      <w:r w:rsidR="003E4670">
        <w:rPr>
          <w:rFonts w:asciiTheme="minorHAnsi" w:eastAsiaTheme="minorHAnsi" w:hAnsiTheme="minorHAnsi" w:cstheme="minorHAnsi"/>
          <w:b/>
          <w:sz w:val="24"/>
          <w:szCs w:val="24"/>
        </w:rPr>
        <w:t>Odluku o usvajanju</w:t>
      </w:r>
      <w:r w:rsidR="003E4670" w:rsidRPr="00E7293D">
        <w:rPr>
          <w:rFonts w:asciiTheme="minorHAnsi" w:eastAsia="Times New Roman" w:hAnsiTheme="minorHAnsi" w:cstheme="minorHAnsi"/>
          <w:b/>
          <w:sz w:val="24"/>
          <w:szCs w:val="24"/>
          <w:lang w:eastAsia="hr-HR"/>
        </w:rPr>
        <w:t xml:space="preserve"> </w:t>
      </w:r>
      <w:r w:rsidR="00B207AE">
        <w:rPr>
          <w:rFonts w:asciiTheme="minorHAnsi" w:eastAsia="Times New Roman" w:hAnsiTheme="minorHAnsi" w:cstheme="minorHAnsi"/>
          <w:b/>
          <w:sz w:val="24"/>
          <w:szCs w:val="24"/>
          <w:lang w:eastAsia="hr-HR"/>
        </w:rPr>
        <w:t>Izvještaja o izvršenju</w:t>
      </w:r>
    </w:p>
    <w:p w:rsidR="003E4670" w:rsidRPr="00B207AE" w:rsidRDefault="00B207AE" w:rsidP="003E4670">
      <w:pPr>
        <w:spacing w:after="200" w:line="240" w:lineRule="auto"/>
        <w:contextualSpacing/>
        <w:jc w:val="both"/>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 xml:space="preserve">                    Financijskog plana </w:t>
      </w:r>
      <w:r w:rsidR="003E4670" w:rsidRPr="00E7293D">
        <w:rPr>
          <w:rFonts w:asciiTheme="minorHAnsi" w:eastAsia="Times New Roman" w:hAnsiTheme="minorHAnsi" w:cstheme="minorHAnsi"/>
          <w:b/>
          <w:sz w:val="24"/>
          <w:szCs w:val="24"/>
          <w:lang w:eastAsia="hr-HR"/>
        </w:rPr>
        <w:t>Dvora Trakošćan za 2023. godinu</w:t>
      </w:r>
      <w:r w:rsidR="003E4670">
        <w:rPr>
          <w:rFonts w:asciiTheme="minorHAnsi" w:eastAsia="Times New Roman" w:hAnsiTheme="minorHAnsi" w:cstheme="minorHAnsi"/>
          <w:b/>
          <w:sz w:val="24"/>
          <w:szCs w:val="24"/>
          <w:lang w:eastAsia="hr-HR"/>
        </w:rPr>
        <w:t>.</w:t>
      </w:r>
      <w:r w:rsidR="003E4670" w:rsidRPr="004D3979">
        <w:rPr>
          <w:rFonts w:asciiTheme="minorHAnsi" w:eastAsiaTheme="minorHAnsi" w:hAnsiTheme="minorHAnsi" w:cstheme="minorHAnsi"/>
          <w:b/>
          <w:sz w:val="24"/>
          <w:szCs w:val="24"/>
        </w:rPr>
        <w:t xml:space="preserve"> </w:t>
      </w:r>
    </w:p>
    <w:p w:rsidR="003F2BA6" w:rsidRPr="003E4670" w:rsidRDefault="003F2BA6" w:rsidP="003E4670">
      <w:pPr>
        <w:spacing w:after="200" w:line="240" w:lineRule="auto"/>
        <w:contextualSpacing/>
        <w:jc w:val="both"/>
        <w:rPr>
          <w:rFonts w:asciiTheme="minorHAnsi" w:eastAsia="Times New Roman" w:hAnsiTheme="minorHAnsi" w:cstheme="minorHAnsi"/>
          <w:b/>
          <w:sz w:val="24"/>
          <w:szCs w:val="24"/>
          <w:lang w:eastAsia="hr-HR"/>
        </w:rPr>
      </w:pPr>
    </w:p>
    <w:p w:rsidR="00222B7E" w:rsidRDefault="00222B7E" w:rsidP="003E4670">
      <w:pPr>
        <w:spacing w:line="240" w:lineRule="auto"/>
        <w:contextualSpacing/>
        <w:rPr>
          <w:rFonts w:asciiTheme="minorHAnsi" w:eastAsiaTheme="minorHAnsi" w:hAnsiTheme="minorHAnsi" w:cstheme="minorHAnsi"/>
          <w:b/>
          <w:sz w:val="24"/>
          <w:szCs w:val="24"/>
        </w:rPr>
      </w:pPr>
    </w:p>
    <w:p w:rsidR="00C7029A" w:rsidRDefault="00905AB2" w:rsidP="003E4670">
      <w:pPr>
        <w:spacing w:line="240" w:lineRule="auto"/>
        <w:contextualSpacing/>
        <w:rPr>
          <w:rFonts w:asciiTheme="minorHAnsi" w:eastAsia="Times New Roman" w:hAnsiTheme="minorHAnsi" w:cstheme="minorHAnsi"/>
          <w:b/>
          <w:sz w:val="24"/>
          <w:szCs w:val="24"/>
          <w:lang w:eastAsia="hr-HR"/>
        </w:rPr>
      </w:pPr>
      <w:r w:rsidRPr="004D3979">
        <w:rPr>
          <w:rFonts w:asciiTheme="minorHAnsi" w:eastAsiaTheme="minorHAnsi" w:hAnsiTheme="minorHAnsi" w:cstheme="minorHAnsi"/>
          <w:b/>
          <w:sz w:val="24"/>
          <w:szCs w:val="24"/>
        </w:rPr>
        <w:t>Ad 5</w:t>
      </w:r>
      <w:r w:rsidR="003C303D" w:rsidRPr="004D3979">
        <w:rPr>
          <w:rFonts w:asciiTheme="minorHAnsi" w:eastAsiaTheme="minorHAnsi" w:hAnsiTheme="minorHAnsi" w:cstheme="minorHAnsi"/>
          <w:b/>
          <w:sz w:val="24"/>
          <w:szCs w:val="24"/>
        </w:rPr>
        <w:t xml:space="preserve">.) </w:t>
      </w:r>
      <w:r w:rsidR="00F154B1">
        <w:rPr>
          <w:rFonts w:asciiTheme="minorHAnsi" w:eastAsia="Times New Roman" w:hAnsiTheme="minorHAnsi" w:cstheme="minorHAnsi"/>
          <w:b/>
          <w:sz w:val="24"/>
          <w:szCs w:val="24"/>
          <w:lang w:eastAsia="hr-HR"/>
        </w:rPr>
        <w:t xml:space="preserve">Donošenje Odluke o </w:t>
      </w:r>
      <w:r w:rsidR="00C7029A">
        <w:rPr>
          <w:rFonts w:asciiTheme="minorHAnsi" w:eastAsia="Times New Roman" w:hAnsiTheme="minorHAnsi" w:cstheme="minorHAnsi"/>
          <w:b/>
          <w:sz w:val="24"/>
          <w:szCs w:val="24"/>
          <w:lang w:eastAsia="hr-HR"/>
        </w:rPr>
        <w:t xml:space="preserve">usvajanju I. izmjena i dopuna Plana nabave Dvora Trakošćan za </w:t>
      </w:r>
    </w:p>
    <w:p w:rsidR="00E3065F" w:rsidRDefault="00C7029A" w:rsidP="003E4670">
      <w:pPr>
        <w:spacing w:line="240" w:lineRule="auto"/>
        <w:contextualSpacing/>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 xml:space="preserve">            2024. godinu</w:t>
      </w:r>
    </w:p>
    <w:p w:rsidR="00AF20FD" w:rsidRDefault="00AF20FD" w:rsidP="003E4670">
      <w:pPr>
        <w:spacing w:line="240" w:lineRule="auto"/>
        <w:contextualSpacing/>
        <w:rPr>
          <w:rFonts w:asciiTheme="minorHAnsi" w:eastAsia="Times New Roman" w:hAnsiTheme="minorHAnsi" w:cstheme="minorHAnsi"/>
          <w:b/>
          <w:sz w:val="24"/>
          <w:szCs w:val="24"/>
          <w:lang w:eastAsia="hr-HR"/>
        </w:rPr>
      </w:pPr>
    </w:p>
    <w:p w:rsidR="00C7029A" w:rsidRDefault="00C7029A" w:rsidP="00C7029A">
      <w:pPr>
        <w:spacing w:line="240" w:lineRule="auto"/>
        <w:contextualSpacing/>
        <w:jc w:val="both"/>
        <w:rPr>
          <w:rFonts w:asciiTheme="minorHAnsi" w:eastAsia="Times New Roman" w:hAnsiTheme="minorHAnsi" w:cstheme="minorHAnsi"/>
          <w:sz w:val="24"/>
          <w:szCs w:val="24"/>
          <w:lang w:eastAsia="hr-HR"/>
        </w:rPr>
      </w:pPr>
      <w:r w:rsidRPr="0066461A">
        <w:rPr>
          <w:rFonts w:asciiTheme="minorHAnsi" w:eastAsia="Times New Roman" w:hAnsiTheme="minorHAnsi" w:cstheme="minorHAnsi"/>
          <w:sz w:val="24"/>
          <w:szCs w:val="24"/>
          <w:lang w:eastAsia="hr-HR"/>
        </w:rPr>
        <w:t xml:space="preserve">Ravnateljica </w:t>
      </w:r>
      <w:r>
        <w:rPr>
          <w:rFonts w:asciiTheme="minorHAnsi" w:eastAsia="Times New Roman" w:hAnsiTheme="minorHAnsi" w:cstheme="minorHAnsi"/>
          <w:sz w:val="24"/>
          <w:szCs w:val="24"/>
          <w:lang w:eastAsia="hr-HR"/>
        </w:rPr>
        <w:t xml:space="preserve">je članovima Upravnog vijeća izložila I. izmjene i dopune Plana nabave Dvora Trakošćan za 2024. godinu. U odnosu na Plan nabave Dvora Trakošćan za 2024. godinu </w:t>
      </w:r>
      <w:r w:rsidR="00142035">
        <w:rPr>
          <w:rFonts w:asciiTheme="minorHAnsi" w:eastAsia="Times New Roman" w:hAnsiTheme="minorHAnsi" w:cstheme="minorHAnsi"/>
          <w:sz w:val="24"/>
          <w:szCs w:val="24"/>
          <w:lang w:eastAsia="hr-HR"/>
        </w:rPr>
        <w:t xml:space="preserve">dva su predmeta nabave brisana, </w:t>
      </w:r>
      <w:r>
        <w:rPr>
          <w:rFonts w:asciiTheme="minorHAnsi" w:eastAsia="Times New Roman" w:hAnsiTheme="minorHAnsi" w:cstheme="minorHAnsi"/>
          <w:sz w:val="24"/>
          <w:szCs w:val="24"/>
          <w:lang w:eastAsia="hr-HR"/>
        </w:rPr>
        <w:t>dodan</w:t>
      </w:r>
      <w:r w:rsidR="00142035">
        <w:rPr>
          <w:rFonts w:asciiTheme="minorHAnsi" w:eastAsia="Times New Roman" w:hAnsiTheme="minorHAnsi" w:cstheme="minorHAnsi"/>
          <w:sz w:val="24"/>
          <w:szCs w:val="24"/>
          <w:lang w:eastAsia="hr-HR"/>
        </w:rPr>
        <w:t xml:space="preserve">a su četiri </w:t>
      </w:r>
      <w:r>
        <w:rPr>
          <w:rFonts w:asciiTheme="minorHAnsi" w:eastAsia="Times New Roman" w:hAnsiTheme="minorHAnsi" w:cstheme="minorHAnsi"/>
          <w:sz w:val="24"/>
          <w:szCs w:val="24"/>
          <w:lang w:eastAsia="hr-HR"/>
        </w:rPr>
        <w:t>predmet</w:t>
      </w:r>
      <w:r w:rsidR="00142035">
        <w:rPr>
          <w:rFonts w:asciiTheme="minorHAnsi" w:eastAsia="Times New Roman" w:hAnsiTheme="minorHAnsi" w:cstheme="minorHAnsi"/>
          <w:sz w:val="24"/>
          <w:szCs w:val="24"/>
          <w:lang w:eastAsia="hr-HR"/>
        </w:rPr>
        <w:t>a nabave, a jedan predmet nabave se mijenjao.</w:t>
      </w:r>
    </w:p>
    <w:p w:rsidR="00C7029A" w:rsidRDefault="00C7029A" w:rsidP="00C7029A">
      <w:pPr>
        <w:spacing w:line="240" w:lineRule="auto"/>
        <w:contextualSpacing/>
        <w:jc w:val="both"/>
        <w:rPr>
          <w:rFonts w:asciiTheme="minorHAnsi" w:eastAsia="Times New Roman" w:hAnsiTheme="minorHAnsi" w:cstheme="minorHAnsi"/>
          <w:sz w:val="24"/>
          <w:szCs w:val="24"/>
          <w:lang w:eastAsia="hr-HR"/>
        </w:rPr>
      </w:pPr>
    </w:p>
    <w:p w:rsidR="00142035" w:rsidRDefault="00142035" w:rsidP="00C7029A">
      <w:pPr>
        <w:spacing w:line="240" w:lineRule="auto"/>
        <w:contextualSpacing/>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Brisani su sljedeći predmeti nabave:</w:t>
      </w:r>
    </w:p>
    <w:p w:rsidR="00142035" w:rsidRDefault="00142035" w:rsidP="00142035">
      <w:pPr>
        <w:pStyle w:val="Odlomakpopisa"/>
        <w:numPr>
          <w:ilvl w:val="0"/>
          <w:numId w:val="17"/>
        </w:numPr>
        <w:spacing w:line="240" w:lineRule="auto"/>
        <w:jc w:val="both"/>
        <w:rPr>
          <w:rFonts w:eastAsia="Times New Roman" w:cstheme="minorHAnsi"/>
          <w:sz w:val="24"/>
          <w:szCs w:val="24"/>
          <w:lang w:eastAsia="hr-HR"/>
        </w:rPr>
      </w:pPr>
      <w:r>
        <w:rPr>
          <w:rFonts w:eastAsia="Times New Roman" w:cstheme="minorHAnsi"/>
          <w:sz w:val="24"/>
          <w:szCs w:val="24"/>
          <w:lang w:eastAsia="hr-HR"/>
        </w:rPr>
        <w:t>sanacija staza i drvenog stepeništa za pristup dvorcu,</w:t>
      </w:r>
    </w:p>
    <w:p w:rsidR="00C7029A" w:rsidRPr="00142035" w:rsidRDefault="00C7029A" w:rsidP="00D54D1C">
      <w:pPr>
        <w:pStyle w:val="Odlomakpopisa"/>
        <w:numPr>
          <w:ilvl w:val="0"/>
          <w:numId w:val="17"/>
        </w:numPr>
        <w:spacing w:line="240" w:lineRule="auto"/>
        <w:jc w:val="both"/>
        <w:rPr>
          <w:rFonts w:eastAsia="Times New Roman" w:cstheme="minorHAnsi"/>
          <w:sz w:val="24"/>
          <w:szCs w:val="24"/>
          <w:lang w:eastAsia="hr-HR"/>
        </w:rPr>
      </w:pPr>
      <w:r w:rsidRPr="00142035">
        <w:rPr>
          <w:rFonts w:eastAsia="Times New Roman" w:cstheme="minorHAnsi"/>
          <w:sz w:val="24"/>
          <w:szCs w:val="24"/>
          <w:lang w:eastAsia="hr-HR"/>
        </w:rPr>
        <w:t xml:space="preserve"> </w:t>
      </w:r>
      <w:r w:rsidR="00142035">
        <w:rPr>
          <w:rFonts w:eastAsia="Times New Roman" w:cstheme="minorHAnsi"/>
          <w:sz w:val="24"/>
          <w:szCs w:val="24"/>
          <w:lang w:eastAsia="hr-HR"/>
        </w:rPr>
        <w:t>izgradnja potpornjaka i upornjaka mosta.</w:t>
      </w:r>
    </w:p>
    <w:p w:rsidR="00F154B1" w:rsidRDefault="00142035" w:rsidP="003E4670">
      <w:pPr>
        <w:spacing w:after="200" w:line="240" w:lineRule="auto"/>
        <w:contextualSpacing/>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lastRenderedPageBreak/>
        <w:t>Dodani su sljedeći predmeti nabave:</w:t>
      </w:r>
    </w:p>
    <w:p w:rsidR="00142035" w:rsidRDefault="00142035" w:rsidP="00142035">
      <w:pPr>
        <w:pStyle w:val="Odlomakpopisa"/>
        <w:numPr>
          <w:ilvl w:val="0"/>
          <w:numId w:val="17"/>
        </w:numPr>
        <w:spacing w:after="200" w:line="240" w:lineRule="auto"/>
        <w:jc w:val="both"/>
        <w:rPr>
          <w:rFonts w:eastAsia="Times New Roman" w:cstheme="minorHAnsi"/>
          <w:sz w:val="24"/>
          <w:szCs w:val="24"/>
          <w:lang w:eastAsia="hr-HR"/>
        </w:rPr>
      </w:pPr>
      <w:r w:rsidRPr="00142035">
        <w:rPr>
          <w:rFonts w:eastAsia="Times New Roman" w:cstheme="minorHAnsi"/>
          <w:sz w:val="24"/>
          <w:szCs w:val="24"/>
          <w:lang w:eastAsia="hr-HR"/>
        </w:rPr>
        <w:t>sanacija i građevinski zahvati na stazama, klizištima i odvodnji</w:t>
      </w:r>
      <w:r>
        <w:rPr>
          <w:rFonts w:eastAsia="Times New Roman" w:cstheme="minorHAnsi"/>
          <w:sz w:val="24"/>
          <w:szCs w:val="24"/>
          <w:lang w:eastAsia="hr-HR"/>
        </w:rPr>
        <w:t>,</w:t>
      </w:r>
    </w:p>
    <w:p w:rsidR="00142035" w:rsidRDefault="00142035" w:rsidP="00142035">
      <w:pPr>
        <w:pStyle w:val="Odlomakpopisa"/>
        <w:numPr>
          <w:ilvl w:val="0"/>
          <w:numId w:val="17"/>
        </w:numPr>
        <w:spacing w:after="200" w:line="240" w:lineRule="auto"/>
        <w:jc w:val="both"/>
        <w:rPr>
          <w:rFonts w:eastAsia="Times New Roman" w:cstheme="minorHAnsi"/>
          <w:sz w:val="24"/>
          <w:szCs w:val="24"/>
          <w:lang w:eastAsia="hr-HR"/>
        </w:rPr>
      </w:pPr>
      <w:r>
        <w:rPr>
          <w:rFonts w:eastAsia="Times New Roman" w:cstheme="minorHAnsi"/>
          <w:sz w:val="24"/>
          <w:szCs w:val="24"/>
          <w:lang w:eastAsia="hr-HR"/>
        </w:rPr>
        <w:t>sanacija drvenog stepeništa za pristup dvorcu,</w:t>
      </w:r>
    </w:p>
    <w:p w:rsidR="007821F6" w:rsidRDefault="007821F6" w:rsidP="00142035">
      <w:pPr>
        <w:pStyle w:val="Odlomakpopisa"/>
        <w:numPr>
          <w:ilvl w:val="0"/>
          <w:numId w:val="17"/>
        </w:numPr>
        <w:spacing w:after="200" w:line="240" w:lineRule="auto"/>
        <w:jc w:val="both"/>
        <w:rPr>
          <w:rFonts w:eastAsia="Times New Roman" w:cstheme="minorHAnsi"/>
          <w:sz w:val="24"/>
          <w:szCs w:val="24"/>
          <w:lang w:eastAsia="hr-HR"/>
        </w:rPr>
      </w:pPr>
      <w:r>
        <w:rPr>
          <w:rFonts w:eastAsia="Times New Roman" w:cstheme="minorHAnsi"/>
          <w:sz w:val="24"/>
          <w:szCs w:val="24"/>
          <w:lang w:eastAsia="hr-HR"/>
        </w:rPr>
        <w:t>nabava licence za sustav unutarnjih kontrola,</w:t>
      </w:r>
    </w:p>
    <w:p w:rsidR="00142035" w:rsidRDefault="00142035" w:rsidP="00142035">
      <w:pPr>
        <w:pStyle w:val="Odlomakpopisa"/>
        <w:numPr>
          <w:ilvl w:val="0"/>
          <w:numId w:val="17"/>
        </w:numPr>
        <w:spacing w:after="200" w:line="240" w:lineRule="auto"/>
        <w:jc w:val="both"/>
        <w:rPr>
          <w:rFonts w:eastAsia="Times New Roman" w:cstheme="minorHAnsi"/>
          <w:sz w:val="24"/>
          <w:szCs w:val="24"/>
          <w:lang w:eastAsia="hr-HR"/>
        </w:rPr>
      </w:pPr>
      <w:r>
        <w:rPr>
          <w:rFonts w:eastAsia="Times New Roman" w:cstheme="minorHAnsi"/>
          <w:sz w:val="24"/>
          <w:szCs w:val="24"/>
          <w:lang w:eastAsia="hr-HR"/>
        </w:rPr>
        <w:t>elektroničke komunikacijske usluge u pokretnoj mreži i oprema za korištenje tih usluga.</w:t>
      </w:r>
    </w:p>
    <w:p w:rsidR="00142035" w:rsidRPr="00142035" w:rsidRDefault="00142035" w:rsidP="00142035">
      <w:pPr>
        <w:spacing w:after="200" w:line="240" w:lineRule="auto"/>
        <w:jc w:val="both"/>
        <w:rPr>
          <w:rFonts w:eastAsia="Times New Roman" w:cstheme="minorHAnsi"/>
          <w:sz w:val="24"/>
          <w:szCs w:val="24"/>
          <w:lang w:eastAsia="hr-HR"/>
        </w:rPr>
      </w:pPr>
      <w:r>
        <w:rPr>
          <w:rFonts w:eastAsia="Times New Roman" w:cstheme="minorHAnsi"/>
          <w:sz w:val="24"/>
          <w:szCs w:val="24"/>
          <w:lang w:eastAsia="hr-HR"/>
        </w:rPr>
        <w:t>Izmijenjen je predmet nabave informatičke i multimedijalne opreme.</w:t>
      </w:r>
    </w:p>
    <w:p w:rsidR="00C7029A" w:rsidRDefault="008A7F00" w:rsidP="00C7029A">
      <w:pPr>
        <w:spacing w:after="200" w:line="240" w:lineRule="auto"/>
        <w:contextualSpacing/>
        <w:jc w:val="both"/>
        <w:rPr>
          <w:rFonts w:asciiTheme="minorHAnsi" w:eastAsiaTheme="minorHAnsi" w:hAnsiTheme="minorHAnsi" w:cstheme="minorHAnsi"/>
          <w:b/>
          <w:sz w:val="24"/>
          <w:szCs w:val="24"/>
        </w:rPr>
      </w:pPr>
      <w:r w:rsidRPr="004D3979">
        <w:rPr>
          <w:rFonts w:asciiTheme="minorHAnsi" w:eastAsiaTheme="minorHAnsi" w:hAnsiTheme="minorHAnsi" w:cstheme="minorHAnsi"/>
          <w:b/>
          <w:sz w:val="24"/>
          <w:szCs w:val="24"/>
        </w:rPr>
        <w:t>Zaključak:</w:t>
      </w:r>
      <w:r w:rsidR="007A4A34" w:rsidRPr="004D3979">
        <w:rPr>
          <w:rFonts w:asciiTheme="minorHAnsi" w:eastAsiaTheme="minorHAnsi" w:hAnsiTheme="minorHAnsi" w:cstheme="minorHAnsi"/>
          <w:b/>
          <w:sz w:val="24"/>
          <w:szCs w:val="24"/>
        </w:rPr>
        <w:t xml:space="preserve"> Upravno</w:t>
      </w:r>
      <w:r w:rsidR="00A62346">
        <w:rPr>
          <w:rFonts w:asciiTheme="minorHAnsi" w:eastAsiaTheme="minorHAnsi" w:hAnsiTheme="minorHAnsi" w:cstheme="minorHAnsi"/>
          <w:b/>
          <w:sz w:val="24"/>
          <w:szCs w:val="24"/>
        </w:rPr>
        <w:t xml:space="preserve"> vijeće je </w:t>
      </w:r>
      <w:r w:rsidR="00E3065F">
        <w:rPr>
          <w:rFonts w:asciiTheme="minorHAnsi" w:eastAsiaTheme="minorHAnsi" w:hAnsiTheme="minorHAnsi" w:cstheme="minorHAnsi"/>
          <w:b/>
          <w:sz w:val="24"/>
          <w:szCs w:val="24"/>
        </w:rPr>
        <w:t xml:space="preserve">jednoglasno donijelo </w:t>
      </w:r>
      <w:r w:rsidR="003E4670">
        <w:rPr>
          <w:rFonts w:asciiTheme="minorHAnsi" w:eastAsiaTheme="minorHAnsi" w:hAnsiTheme="minorHAnsi" w:cstheme="minorHAnsi"/>
          <w:b/>
          <w:sz w:val="24"/>
          <w:szCs w:val="24"/>
        </w:rPr>
        <w:t xml:space="preserve">Odluku o </w:t>
      </w:r>
      <w:r w:rsidR="00C7029A">
        <w:rPr>
          <w:rFonts w:asciiTheme="minorHAnsi" w:eastAsiaTheme="minorHAnsi" w:hAnsiTheme="minorHAnsi" w:cstheme="minorHAnsi"/>
          <w:b/>
          <w:sz w:val="24"/>
          <w:szCs w:val="24"/>
        </w:rPr>
        <w:t>usvajanju I. izmjena i dopuna</w:t>
      </w:r>
    </w:p>
    <w:p w:rsidR="003E4670" w:rsidRPr="003E4670" w:rsidRDefault="00C7029A" w:rsidP="00C7029A">
      <w:pPr>
        <w:spacing w:after="200" w:line="240" w:lineRule="auto"/>
        <w:contextualSpacing/>
        <w:jc w:val="both"/>
        <w:rPr>
          <w:rFonts w:asciiTheme="minorHAnsi" w:eastAsia="Times New Roman" w:hAnsiTheme="minorHAnsi" w:cstheme="minorHAnsi"/>
          <w:b/>
          <w:sz w:val="24"/>
          <w:szCs w:val="24"/>
          <w:lang w:eastAsia="hr-HR"/>
        </w:rPr>
      </w:pPr>
      <w:r>
        <w:rPr>
          <w:rFonts w:asciiTheme="minorHAnsi" w:eastAsiaTheme="minorHAnsi" w:hAnsiTheme="minorHAnsi" w:cstheme="minorHAnsi"/>
          <w:b/>
          <w:sz w:val="24"/>
          <w:szCs w:val="24"/>
        </w:rPr>
        <w:t xml:space="preserve">                    Plana nabave Dvora Trakošćan za 2024. godinu</w:t>
      </w:r>
    </w:p>
    <w:p w:rsidR="008A7F00" w:rsidRPr="004D3979" w:rsidRDefault="008A7F00" w:rsidP="00D45277">
      <w:pPr>
        <w:spacing w:line="240" w:lineRule="auto"/>
        <w:contextualSpacing/>
        <w:jc w:val="both"/>
        <w:rPr>
          <w:rFonts w:asciiTheme="minorHAnsi" w:eastAsiaTheme="minorHAnsi" w:hAnsiTheme="minorHAnsi" w:cstheme="minorHAnsi"/>
          <w:b/>
          <w:sz w:val="24"/>
          <w:szCs w:val="24"/>
        </w:rPr>
      </w:pPr>
    </w:p>
    <w:p w:rsidR="00222B7E" w:rsidRDefault="00222B7E" w:rsidP="003E4670">
      <w:pPr>
        <w:spacing w:line="240" w:lineRule="auto"/>
        <w:contextualSpacing/>
        <w:rPr>
          <w:rFonts w:asciiTheme="minorHAnsi" w:eastAsiaTheme="minorHAnsi" w:hAnsiTheme="minorHAnsi" w:cstheme="minorHAnsi"/>
          <w:b/>
          <w:sz w:val="24"/>
          <w:szCs w:val="24"/>
        </w:rPr>
      </w:pPr>
    </w:p>
    <w:p w:rsidR="00AD5995" w:rsidRPr="003E4670" w:rsidRDefault="00A62346" w:rsidP="003E4670">
      <w:pPr>
        <w:spacing w:line="240" w:lineRule="auto"/>
        <w:contextualSpacing/>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Ad 6</w:t>
      </w:r>
      <w:r w:rsidR="00926D09" w:rsidRPr="004D3979">
        <w:rPr>
          <w:rFonts w:asciiTheme="minorHAnsi" w:eastAsia="Times New Roman" w:hAnsiTheme="minorHAnsi" w:cstheme="minorHAnsi"/>
          <w:b/>
          <w:sz w:val="24"/>
          <w:szCs w:val="24"/>
          <w:lang w:eastAsia="hr-HR"/>
        </w:rPr>
        <w:t xml:space="preserve">.) </w:t>
      </w:r>
      <w:r w:rsidR="005A623C">
        <w:rPr>
          <w:rFonts w:asciiTheme="minorHAnsi" w:eastAsia="Times New Roman" w:hAnsiTheme="minorHAnsi" w:cstheme="minorHAnsi"/>
          <w:b/>
          <w:sz w:val="24"/>
          <w:szCs w:val="24"/>
          <w:lang w:eastAsia="hr-HR"/>
        </w:rPr>
        <w:t xml:space="preserve">Donošenje Odluke o </w:t>
      </w:r>
      <w:r w:rsidR="00C7029A">
        <w:rPr>
          <w:rFonts w:asciiTheme="minorHAnsi" w:eastAsia="Times New Roman" w:hAnsiTheme="minorHAnsi" w:cstheme="minorHAnsi"/>
          <w:b/>
          <w:sz w:val="24"/>
          <w:szCs w:val="24"/>
          <w:lang w:eastAsia="hr-HR"/>
        </w:rPr>
        <w:t>davanju suglasnosti za pokretanje postupka nabave i sklapanje ugovora za sanaciju drvenog stepeništa za pristup dvorcu</w:t>
      </w:r>
    </w:p>
    <w:p w:rsidR="00926D09" w:rsidRDefault="00926D09" w:rsidP="00926D09">
      <w:pPr>
        <w:spacing w:after="0" w:line="240" w:lineRule="auto"/>
        <w:contextualSpacing/>
        <w:rPr>
          <w:rFonts w:asciiTheme="minorHAnsi" w:eastAsia="Times New Roman" w:hAnsiTheme="minorHAnsi" w:cstheme="minorHAnsi"/>
          <w:b/>
          <w:sz w:val="24"/>
          <w:szCs w:val="24"/>
          <w:lang w:eastAsia="hr-HR"/>
        </w:rPr>
      </w:pPr>
    </w:p>
    <w:p w:rsidR="00C7029A" w:rsidRPr="003D5B16" w:rsidRDefault="00C7029A" w:rsidP="00C7029A">
      <w:pPr>
        <w:spacing w:line="240" w:lineRule="auto"/>
        <w:contextualSpacing/>
        <w:jc w:val="both"/>
        <w:rPr>
          <w:rFonts w:asciiTheme="minorHAnsi" w:eastAsiaTheme="minorHAnsi" w:hAnsiTheme="minorHAnsi" w:cstheme="minorHAnsi"/>
          <w:sz w:val="24"/>
          <w:szCs w:val="24"/>
        </w:rPr>
      </w:pPr>
      <w:r w:rsidRPr="003D5B16">
        <w:rPr>
          <w:rFonts w:asciiTheme="minorHAnsi" w:eastAsiaTheme="minorHAnsi" w:hAnsiTheme="minorHAnsi" w:cstheme="minorHAnsi"/>
          <w:sz w:val="24"/>
          <w:szCs w:val="24"/>
        </w:rPr>
        <w:t>Temeljem članka 30. Statuta Muzeja Dvor Trakošćan</w:t>
      </w:r>
      <w:r>
        <w:rPr>
          <w:rFonts w:cstheme="minorHAnsi"/>
          <w:sz w:val="24"/>
          <w:szCs w:val="24"/>
        </w:rPr>
        <w:t>, Klasa: 011-01/23-01/2, Urbroj: 2186-13-2-02-23-1 od 02.11.2023.</w:t>
      </w:r>
      <w:r w:rsidRPr="003D5B16">
        <w:rPr>
          <w:rFonts w:asciiTheme="minorHAnsi" w:eastAsiaTheme="minorHAnsi" w:hAnsiTheme="minorHAnsi" w:cstheme="minorHAnsi"/>
          <w:sz w:val="24"/>
          <w:szCs w:val="24"/>
        </w:rPr>
        <w:t>, Upra</w:t>
      </w:r>
      <w:r>
        <w:rPr>
          <w:rFonts w:asciiTheme="minorHAnsi" w:eastAsiaTheme="minorHAnsi" w:hAnsiTheme="minorHAnsi" w:cstheme="minorHAnsi"/>
          <w:sz w:val="24"/>
          <w:szCs w:val="24"/>
        </w:rPr>
        <w:t xml:space="preserve">vno vijeće je donijelo </w:t>
      </w:r>
      <w:r w:rsidRPr="00C7029A">
        <w:rPr>
          <w:rFonts w:asciiTheme="minorHAnsi" w:eastAsiaTheme="minorHAnsi" w:hAnsiTheme="minorHAnsi" w:cstheme="minorHAnsi"/>
          <w:sz w:val="24"/>
          <w:szCs w:val="24"/>
        </w:rPr>
        <w:t>Odluku o davanju suglasnosti za pokretanje postupka nabave i sklapanje ugovora za sanaciju drvenog stepeništa za pristup dvorcu</w:t>
      </w:r>
      <w:r>
        <w:rPr>
          <w:rFonts w:asciiTheme="minorHAnsi" w:eastAsiaTheme="minorHAnsi" w:hAnsiTheme="minorHAnsi" w:cstheme="minorHAnsi"/>
          <w:sz w:val="24"/>
          <w:szCs w:val="24"/>
        </w:rPr>
        <w:t xml:space="preserve"> sa sljedećim sadržajem:</w:t>
      </w:r>
    </w:p>
    <w:p w:rsidR="00C7029A" w:rsidRPr="00C7029A" w:rsidRDefault="00C7029A" w:rsidP="00C7029A">
      <w:pPr>
        <w:spacing w:line="240" w:lineRule="auto"/>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w:t>
      </w:r>
      <w:r w:rsidRPr="00C7029A">
        <w:rPr>
          <w:rFonts w:asciiTheme="minorHAnsi" w:eastAsiaTheme="minorHAnsi" w:hAnsiTheme="minorHAnsi" w:cstheme="minorHAnsi"/>
          <w:sz w:val="24"/>
          <w:szCs w:val="24"/>
        </w:rPr>
        <w:t>Članak 1.</w:t>
      </w:r>
    </w:p>
    <w:p w:rsidR="00C7029A" w:rsidRPr="00C7029A" w:rsidRDefault="00C7029A" w:rsidP="00C7029A">
      <w:pPr>
        <w:spacing w:line="240" w:lineRule="auto"/>
        <w:contextualSpacing/>
        <w:jc w:val="both"/>
        <w:rPr>
          <w:rFonts w:asciiTheme="minorHAnsi" w:eastAsiaTheme="minorHAnsi" w:hAnsiTheme="minorHAnsi" w:cstheme="minorHAnsi"/>
          <w:sz w:val="24"/>
          <w:szCs w:val="24"/>
        </w:rPr>
      </w:pPr>
      <w:r w:rsidRPr="00C7029A">
        <w:rPr>
          <w:rFonts w:asciiTheme="minorHAnsi" w:eastAsiaTheme="minorHAnsi" w:hAnsiTheme="minorHAnsi" w:cstheme="minorHAnsi"/>
          <w:sz w:val="24"/>
          <w:szCs w:val="24"/>
        </w:rPr>
        <w:t>Predmet ove Odluke je davanje suglasnosti za pokretanje postupka nabave te sklapanje ugovora temeljem provedenog postupka za sanaciju drvenog stepeništa za pristup dvorcu koja iznosi više od 13.270,00 eura prema I. izmjenama i dopunama Plana nabave za 2024. godinu.</w:t>
      </w:r>
    </w:p>
    <w:p w:rsidR="00C7029A" w:rsidRPr="00C7029A" w:rsidRDefault="00C7029A" w:rsidP="00C7029A">
      <w:pPr>
        <w:spacing w:line="240" w:lineRule="auto"/>
        <w:contextualSpacing/>
        <w:jc w:val="both"/>
        <w:rPr>
          <w:rFonts w:asciiTheme="minorHAnsi" w:eastAsiaTheme="minorHAnsi" w:hAnsiTheme="minorHAnsi" w:cstheme="minorHAnsi"/>
          <w:sz w:val="24"/>
          <w:szCs w:val="24"/>
        </w:rPr>
      </w:pPr>
    </w:p>
    <w:p w:rsidR="00C7029A" w:rsidRPr="00C7029A" w:rsidRDefault="00C7029A" w:rsidP="00C7029A">
      <w:pPr>
        <w:spacing w:line="240" w:lineRule="auto"/>
        <w:contextualSpacing/>
        <w:jc w:val="center"/>
        <w:rPr>
          <w:rFonts w:asciiTheme="minorHAnsi" w:eastAsiaTheme="minorHAnsi" w:hAnsiTheme="minorHAnsi" w:cstheme="minorHAnsi"/>
          <w:sz w:val="24"/>
          <w:szCs w:val="24"/>
        </w:rPr>
      </w:pPr>
      <w:r w:rsidRPr="00C7029A">
        <w:rPr>
          <w:rFonts w:asciiTheme="minorHAnsi" w:eastAsiaTheme="minorHAnsi" w:hAnsiTheme="minorHAnsi" w:cstheme="minorHAnsi"/>
          <w:sz w:val="24"/>
          <w:szCs w:val="24"/>
        </w:rPr>
        <w:t>Članak 2.</w:t>
      </w:r>
    </w:p>
    <w:p w:rsidR="00C7029A" w:rsidRPr="00C7029A" w:rsidRDefault="00C7029A" w:rsidP="00C7029A">
      <w:pPr>
        <w:spacing w:line="240" w:lineRule="auto"/>
        <w:contextualSpacing/>
        <w:rPr>
          <w:rFonts w:asciiTheme="minorHAnsi" w:eastAsiaTheme="minorHAnsi" w:hAnsiTheme="minorHAnsi" w:cstheme="minorHAnsi"/>
          <w:sz w:val="24"/>
          <w:szCs w:val="24"/>
        </w:rPr>
      </w:pPr>
      <w:r w:rsidRPr="00C7029A">
        <w:rPr>
          <w:rFonts w:asciiTheme="minorHAnsi" w:eastAsiaTheme="minorHAnsi" w:hAnsiTheme="minorHAnsi" w:cstheme="minorHAnsi"/>
          <w:sz w:val="24"/>
          <w:szCs w:val="24"/>
        </w:rPr>
        <w:t>Sukladno I. izmjenama i dopunama Plana nabave za 2024. godinu, nabavna kategorija za koju se daje ova suglasnost dana je u tablici:</w:t>
      </w:r>
    </w:p>
    <w:p w:rsidR="00C7029A" w:rsidRPr="00C7029A" w:rsidRDefault="00C7029A" w:rsidP="00C7029A">
      <w:pPr>
        <w:spacing w:line="240" w:lineRule="auto"/>
        <w:contextualSpacing/>
        <w:rPr>
          <w:rFonts w:asciiTheme="minorHAnsi" w:eastAsiaTheme="minorHAnsi" w:hAnsiTheme="minorHAnsi" w:cstheme="minorHAnsi"/>
          <w:sz w:val="24"/>
          <w:szCs w:val="24"/>
        </w:rPr>
      </w:pPr>
    </w:p>
    <w:tbl>
      <w:tblPr>
        <w:tblStyle w:val="Reetkatablice"/>
        <w:tblW w:w="0" w:type="auto"/>
        <w:tblLook w:val="04A0" w:firstRow="1" w:lastRow="0" w:firstColumn="1" w:lastColumn="0" w:noHBand="0" w:noVBand="1"/>
      </w:tblPr>
      <w:tblGrid>
        <w:gridCol w:w="1838"/>
        <w:gridCol w:w="4203"/>
        <w:gridCol w:w="3021"/>
      </w:tblGrid>
      <w:tr w:rsidR="00C7029A" w:rsidRPr="00C7029A" w:rsidTr="0059270C">
        <w:trPr>
          <w:trHeight w:val="406"/>
        </w:trPr>
        <w:tc>
          <w:tcPr>
            <w:tcW w:w="1838" w:type="dxa"/>
          </w:tcPr>
          <w:p w:rsidR="00C7029A" w:rsidRPr="00C7029A" w:rsidRDefault="00C7029A" w:rsidP="006C6BE7">
            <w:pPr>
              <w:spacing w:line="240" w:lineRule="auto"/>
              <w:contextualSpacing/>
              <w:rPr>
                <w:rFonts w:asciiTheme="minorHAnsi" w:eastAsiaTheme="minorHAnsi" w:hAnsiTheme="minorHAnsi" w:cstheme="minorHAnsi"/>
                <w:bCs/>
                <w:sz w:val="24"/>
                <w:szCs w:val="24"/>
              </w:rPr>
            </w:pPr>
            <w:r w:rsidRPr="00C7029A">
              <w:rPr>
                <w:rFonts w:asciiTheme="minorHAnsi" w:eastAsiaTheme="minorHAnsi" w:hAnsiTheme="minorHAnsi" w:cstheme="minorHAnsi"/>
                <w:bCs/>
                <w:sz w:val="24"/>
                <w:szCs w:val="24"/>
              </w:rPr>
              <w:t>Evidencijski broj nabave:</w:t>
            </w:r>
          </w:p>
        </w:tc>
        <w:tc>
          <w:tcPr>
            <w:tcW w:w="4203" w:type="dxa"/>
          </w:tcPr>
          <w:p w:rsidR="00C7029A" w:rsidRPr="00C7029A" w:rsidRDefault="00C7029A" w:rsidP="006C6BE7">
            <w:pPr>
              <w:spacing w:line="240" w:lineRule="auto"/>
              <w:contextualSpacing/>
              <w:rPr>
                <w:rFonts w:asciiTheme="minorHAnsi" w:eastAsiaTheme="minorHAnsi" w:hAnsiTheme="minorHAnsi" w:cstheme="minorHAnsi"/>
                <w:bCs/>
                <w:sz w:val="24"/>
                <w:szCs w:val="24"/>
              </w:rPr>
            </w:pPr>
            <w:r w:rsidRPr="00C7029A">
              <w:rPr>
                <w:rFonts w:asciiTheme="minorHAnsi" w:eastAsiaTheme="minorHAnsi" w:hAnsiTheme="minorHAnsi" w:cstheme="minorHAnsi"/>
                <w:bCs/>
                <w:sz w:val="24"/>
                <w:szCs w:val="24"/>
              </w:rPr>
              <w:t>Predmet nabave:</w:t>
            </w:r>
          </w:p>
        </w:tc>
        <w:tc>
          <w:tcPr>
            <w:tcW w:w="3021" w:type="dxa"/>
          </w:tcPr>
          <w:p w:rsidR="00C7029A" w:rsidRPr="00C7029A" w:rsidRDefault="00C7029A" w:rsidP="006C6BE7">
            <w:pPr>
              <w:spacing w:line="240" w:lineRule="auto"/>
              <w:contextualSpacing/>
              <w:rPr>
                <w:rFonts w:asciiTheme="minorHAnsi" w:eastAsiaTheme="minorHAnsi" w:hAnsiTheme="minorHAnsi" w:cstheme="minorHAnsi"/>
                <w:bCs/>
                <w:sz w:val="24"/>
                <w:szCs w:val="24"/>
              </w:rPr>
            </w:pPr>
            <w:r w:rsidRPr="00C7029A">
              <w:rPr>
                <w:rFonts w:asciiTheme="minorHAnsi" w:eastAsiaTheme="minorHAnsi" w:hAnsiTheme="minorHAnsi" w:cstheme="minorHAnsi"/>
                <w:bCs/>
                <w:sz w:val="24"/>
                <w:szCs w:val="24"/>
              </w:rPr>
              <w:t>Procijenjena vrijednost nabave (eur):</w:t>
            </w:r>
          </w:p>
        </w:tc>
      </w:tr>
      <w:tr w:rsidR="00C7029A" w:rsidRPr="00C7029A" w:rsidTr="0059270C">
        <w:tc>
          <w:tcPr>
            <w:tcW w:w="1838" w:type="dxa"/>
          </w:tcPr>
          <w:p w:rsidR="00C7029A" w:rsidRPr="00C7029A" w:rsidRDefault="00C7029A" w:rsidP="006C6BE7">
            <w:pPr>
              <w:spacing w:line="240" w:lineRule="auto"/>
              <w:contextualSpacing/>
              <w:rPr>
                <w:rFonts w:asciiTheme="minorHAnsi" w:eastAsiaTheme="minorHAnsi" w:hAnsiTheme="minorHAnsi" w:cstheme="minorHAnsi"/>
                <w:bCs/>
                <w:sz w:val="24"/>
                <w:szCs w:val="24"/>
              </w:rPr>
            </w:pPr>
            <w:r w:rsidRPr="00C7029A">
              <w:rPr>
                <w:rFonts w:asciiTheme="minorHAnsi" w:eastAsiaTheme="minorHAnsi" w:hAnsiTheme="minorHAnsi" w:cstheme="minorHAnsi"/>
                <w:bCs/>
                <w:sz w:val="24"/>
                <w:szCs w:val="24"/>
              </w:rPr>
              <w:t>JN-38/2024</w:t>
            </w:r>
          </w:p>
        </w:tc>
        <w:tc>
          <w:tcPr>
            <w:tcW w:w="4203" w:type="dxa"/>
          </w:tcPr>
          <w:p w:rsidR="00C7029A" w:rsidRPr="00C7029A" w:rsidRDefault="00C7029A" w:rsidP="006C6BE7">
            <w:pPr>
              <w:spacing w:line="240" w:lineRule="auto"/>
              <w:contextualSpacing/>
              <w:rPr>
                <w:rFonts w:asciiTheme="minorHAnsi" w:eastAsiaTheme="minorHAnsi" w:hAnsiTheme="minorHAnsi" w:cstheme="minorHAnsi"/>
                <w:bCs/>
                <w:sz w:val="24"/>
                <w:szCs w:val="24"/>
              </w:rPr>
            </w:pPr>
            <w:r w:rsidRPr="00C7029A">
              <w:rPr>
                <w:rFonts w:asciiTheme="minorHAnsi" w:eastAsiaTheme="minorHAnsi" w:hAnsiTheme="minorHAnsi" w:cstheme="minorHAnsi"/>
                <w:bCs/>
                <w:sz w:val="24"/>
                <w:szCs w:val="24"/>
              </w:rPr>
              <w:t>Sanacija drvenog stepeništa za pristup dvorcu</w:t>
            </w:r>
          </w:p>
        </w:tc>
        <w:tc>
          <w:tcPr>
            <w:tcW w:w="3021" w:type="dxa"/>
            <w:vAlign w:val="center"/>
          </w:tcPr>
          <w:p w:rsidR="00C7029A" w:rsidRPr="00C7029A" w:rsidRDefault="00C7029A" w:rsidP="009E6EB1">
            <w:pPr>
              <w:spacing w:line="240" w:lineRule="auto"/>
              <w:contextualSpacing/>
              <w:jc w:val="center"/>
              <w:rPr>
                <w:rFonts w:asciiTheme="minorHAnsi" w:eastAsiaTheme="minorHAnsi" w:hAnsiTheme="minorHAnsi" w:cstheme="minorHAnsi"/>
                <w:bCs/>
                <w:sz w:val="24"/>
                <w:szCs w:val="24"/>
              </w:rPr>
            </w:pPr>
            <w:r w:rsidRPr="00C7029A">
              <w:rPr>
                <w:rFonts w:asciiTheme="minorHAnsi" w:eastAsiaTheme="minorHAnsi" w:hAnsiTheme="minorHAnsi" w:cstheme="minorHAnsi"/>
                <w:bCs/>
                <w:sz w:val="24"/>
                <w:szCs w:val="24"/>
              </w:rPr>
              <w:t>46.125,00</w:t>
            </w:r>
          </w:p>
        </w:tc>
      </w:tr>
    </w:tbl>
    <w:p w:rsidR="00C7029A" w:rsidRPr="00C7029A" w:rsidRDefault="00C7029A" w:rsidP="00C7029A">
      <w:pPr>
        <w:spacing w:line="240" w:lineRule="auto"/>
        <w:contextualSpacing/>
        <w:jc w:val="both"/>
        <w:rPr>
          <w:rFonts w:asciiTheme="minorHAnsi" w:eastAsiaTheme="minorHAnsi" w:hAnsiTheme="minorHAnsi" w:cstheme="minorHAnsi"/>
          <w:sz w:val="24"/>
          <w:szCs w:val="24"/>
        </w:rPr>
      </w:pPr>
    </w:p>
    <w:p w:rsidR="00C7029A" w:rsidRPr="00C7029A" w:rsidRDefault="00C7029A" w:rsidP="00C7029A">
      <w:pPr>
        <w:spacing w:line="240" w:lineRule="auto"/>
        <w:contextualSpacing/>
        <w:jc w:val="center"/>
        <w:rPr>
          <w:rFonts w:asciiTheme="minorHAnsi" w:eastAsiaTheme="minorHAnsi" w:hAnsiTheme="minorHAnsi" w:cstheme="minorHAnsi"/>
          <w:sz w:val="24"/>
          <w:szCs w:val="24"/>
        </w:rPr>
      </w:pPr>
      <w:r w:rsidRPr="00C7029A">
        <w:rPr>
          <w:rFonts w:asciiTheme="minorHAnsi" w:eastAsiaTheme="minorHAnsi" w:hAnsiTheme="minorHAnsi" w:cstheme="minorHAnsi"/>
          <w:sz w:val="24"/>
          <w:szCs w:val="24"/>
        </w:rPr>
        <w:t>Članak 3.</w:t>
      </w:r>
    </w:p>
    <w:p w:rsidR="00C7029A" w:rsidRPr="00C7029A" w:rsidRDefault="00C7029A" w:rsidP="00C7029A">
      <w:pPr>
        <w:spacing w:line="240" w:lineRule="auto"/>
        <w:contextualSpacing/>
        <w:jc w:val="both"/>
        <w:rPr>
          <w:rFonts w:asciiTheme="minorHAnsi" w:eastAsiaTheme="minorHAnsi" w:hAnsiTheme="minorHAnsi" w:cstheme="minorHAnsi"/>
          <w:sz w:val="24"/>
          <w:szCs w:val="24"/>
        </w:rPr>
      </w:pPr>
      <w:r w:rsidRPr="00C7029A">
        <w:rPr>
          <w:rFonts w:asciiTheme="minorHAnsi" w:eastAsiaTheme="minorHAnsi" w:hAnsiTheme="minorHAnsi" w:cstheme="minorHAnsi"/>
          <w:sz w:val="24"/>
          <w:szCs w:val="24"/>
        </w:rPr>
        <w:t>Prema procijenjenoj vrijednosti nabave iz članka 2. ove Odluke cijena nabavljenih radova će prelaziti vrijednost od 13.270,00 eura pa se, sukladno članku 30. Statuta Muzeja Dvor Trakošćan, Klasa: 011-01/23-01/2, Urbroj: 2186-13-2-02-23-1 od 02.11.2023. godine, daje suglasnost ravnateljici Muzeja za provođenje postupaka nabave i sklapanje ugovora.</w:t>
      </w:r>
    </w:p>
    <w:p w:rsidR="00C7029A" w:rsidRPr="00C7029A" w:rsidRDefault="00C7029A" w:rsidP="00C7029A">
      <w:pPr>
        <w:spacing w:line="240" w:lineRule="auto"/>
        <w:contextualSpacing/>
        <w:jc w:val="both"/>
        <w:rPr>
          <w:rFonts w:asciiTheme="minorHAnsi" w:eastAsiaTheme="minorHAnsi" w:hAnsiTheme="minorHAnsi" w:cstheme="minorHAnsi"/>
          <w:sz w:val="24"/>
          <w:szCs w:val="24"/>
        </w:rPr>
      </w:pPr>
    </w:p>
    <w:p w:rsidR="00C7029A" w:rsidRPr="00C7029A" w:rsidRDefault="00C7029A" w:rsidP="00C7029A">
      <w:pPr>
        <w:spacing w:line="240" w:lineRule="auto"/>
        <w:contextualSpacing/>
        <w:jc w:val="both"/>
        <w:rPr>
          <w:rFonts w:asciiTheme="minorHAnsi" w:eastAsiaTheme="minorHAnsi" w:hAnsiTheme="minorHAnsi" w:cstheme="minorHAnsi"/>
          <w:sz w:val="24"/>
          <w:szCs w:val="24"/>
        </w:rPr>
      </w:pPr>
      <w:r w:rsidRPr="00C7029A">
        <w:rPr>
          <w:rFonts w:asciiTheme="minorHAnsi" w:eastAsiaTheme="minorHAnsi" w:hAnsiTheme="minorHAnsi" w:cstheme="minorHAnsi"/>
          <w:sz w:val="24"/>
          <w:szCs w:val="24"/>
        </w:rPr>
        <w:t>Prema procijenjenoj vrijednosti iz članka 2. ove Odluke cijena nabavljenih radova premašuje iznos od 39.810,00 eura te će se sukladno članku 30. Statuta Muzeja Dvor Trakošćan tražiti i suglasnost Osnivača za provođenje postupka nabave i sklapanje ugovora.</w:t>
      </w:r>
    </w:p>
    <w:p w:rsidR="00C7029A" w:rsidRPr="00C7029A" w:rsidRDefault="00C7029A" w:rsidP="00C7029A">
      <w:pPr>
        <w:spacing w:line="240" w:lineRule="auto"/>
        <w:contextualSpacing/>
        <w:jc w:val="both"/>
        <w:rPr>
          <w:rFonts w:asciiTheme="minorHAnsi" w:eastAsiaTheme="minorHAnsi" w:hAnsiTheme="minorHAnsi" w:cstheme="minorHAnsi"/>
          <w:sz w:val="24"/>
          <w:szCs w:val="24"/>
        </w:rPr>
      </w:pPr>
    </w:p>
    <w:p w:rsidR="00C7029A" w:rsidRPr="00C7029A" w:rsidRDefault="00C7029A" w:rsidP="00C7029A">
      <w:pPr>
        <w:spacing w:line="240" w:lineRule="auto"/>
        <w:contextualSpacing/>
        <w:jc w:val="center"/>
        <w:rPr>
          <w:rFonts w:asciiTheme="minorHAnsi" w:eastAsiaTheme="minorHAnsi" w:hAnsiTheme="minorHAnsi" w:cstheme="minorHAnsi"/>
          <w:sz w:val="24"/>
          <w:szCs w:val="24"/>
        </w:rPr>
      </w:pPr>
      <w:r w:rsidRPr="00C7029A">
        <w:rPr>
          <w:rFonts w:asciiTheme="minorHAnsi" w:eastAsiaTheme="minorHAnsi" w:hAnsiTheme="minorHAnsi" w:cstheme="minorHAnsi"/>
          <w:sz w:val="24"/>
          <w:szCs w:val="24"/>
        </w:rPr>
        <w:t>Članak 4.</w:t>
      </w:r>
    </w:p>
    <w:p w:rsidR="00C7029A" w:rsidRDefault="00C7029A" w:rsidP="00C7029A">
      <w:pPr>
        <w:spacing w:after="200" w:line="276" w:lineRule="auto"/>
        <w:jc w:val="both"/>
        <w:rPr>
          <w:rFonts w:asciiTheme="minorHAnsi" w:eastAsiaTheme="minorHAnsi" w:hAnsiTheme="minorHAnsi" w:cstheme="minorHAnsi"/>
          <w:sz w:val="24"/>
          <w:szCs w:val="24"/>
        </w:rPr>
      </w:pPr>
      <w:r w:rsidRPr="003D5B16">
        <w:rPr>
          <w:rFonts w:asciiTheme="minorHAnsi" w:eastAsiaTheme="minorHAnsi" w:hAnsiTheme="minorHAnsi" w:cstheme="minorHAnsi"/>
          <w:sz w:val="24"/>
          <w:szCs w:val="24"/>
        </w:rPr>
        <w:t>Ova Odluka stupa na snagu prvi dan od donošenja.</w:t>
      </w:r>
    </w:p>
    <w:p w:rsidR="00C7029A" w:rsidRDefault="00C7029A" w:rsidP="00C7029A">
      <w:pPr>
        <w:spacing w:after="200" w:line="276"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Stupanjem na snagu ove Odluke povlači se Suglasnost za pokretanje postupaka nabave i sklapanje ugovora, Klasa: 007-01/23-01/10, Urbroj: 2186-13-2-02-23-8 od 20.12.2023. godine u dijelu:</w:t>
      </w:r>
    </w:p>
    <w:tbl>
      <w:tblPr>
        <w:tblStyle w:val="Reetkatablice"/>
        <w:tblW w:w="0" w:type="auto"/>
        <w:tblLook w:val="04A0" w:firstRow="1" w:lastRow="0" w:firstColumn="1" w:lastColumn="0" w:noHBand="0" w:noVBand="1"/>
      </w:tblPr>
      <w:tblGrid>
        <w:gridCol w:w="1838"/>
        <w:gridCol w:w="4203"/>
        <w:gridCol w:w="3021"/>
      </w:tblGrid>
      <w:tr w:rsidR="00C7029A" w:rsidTr="0059270C">
        <w:trPr>
          <w:trHeight w:val="406"/>
        </w:trPr>
        <w:tc>
          <w:tcPr>
            <w:tcW w:w="1838" w:type="dxa"/>
          </w:tcPr>
          <w:p w:rsidR="00C7029A" w:rsidRPr="00505917" w:rsidRDefault="00C7029A" w:rsidP="006C6BE7">
            <w:pPr>
              <w:spacing w:line="240" w:lineRule="auto"/>
              <w:contextualSpacing/>
              <w:rPr>
                <w:rFonts w:asciiTheme="minorHAnsi" w:eastAsiaTheme="minorHAnsi" w:hAnsiTheme="minorHAnsi" w:cstheme="minorHAnsi"/>
                <w:bCs/>
                <w:sz w:val="24"/>
                <w:szCs w:val="24"/>
              </w:rPr>
            </w:pPr>
            <w:r w:rsidRPr="00505917">
              <w:rPr>
                <w:rFonts w:asciiTheme="minorHAnsi" w:eastAsiaTheme="minorHAnsi" w:hAnsiTheme="minorHAnsi" w:cstheme="minorHAnsi"/>
                <w:bCs/>
                <w:sz w:val="24"/>
                <w:szCs w:val="24"/>
              </w:rPr>
              <w:t>Evidencijski broj nabave:</w:t>
            </w:r>
          </w:p>
        </w:tc>
        <w:tc>
          <w:tcPr>
            <w:tcW w:w="4203" w:type="dxa"/>
          </w:tcPr>
          <w:p w:rsidR="00C7029A" w:rsidRPr="00505917" w:rsidRDefault="00C7029A" w:rsidP="006C6BE7">
            <w:pPr>
              <w:spacing w:line="240" w:lineRule="auto"/>
              <w:contextualSpacing/>
              <w:rPr>
                <w:rFonts w:asciiTheme="minorHAnsi" w:eastAsiaTheme="minorHAnsi" w:hAnsiTheme="minorHAnsi" w:cstheme="minorHAnsi"/>
                <w:bCs/>
                <w:sz w:val="24"/>
                <w:szCs w:val="24"/>
              </w:rPr>
            </w:pPr>
            <w:r w:rsidRPr="00505917">
              <w:rPr>
                <w:rFonts w:asciiTheme="minorHAnsi" w:eastAsiaTheme="minorHAnsi" w:hAnsiTheme="minorHAnsi" w:cstheme="minorHAnsi"/>
                <w:bCs/>
                <w:sz w:val="24"/>
                <w:szCs w:val="24"/>
              </w:rPr>
              <w:t>Predmet nabave</w:t>
            </w:r>
            <w:r>
              <w:rPr>
                <w:rFonts w:asciiTheme="minorHAnsi" w:eastAsiaTheme="minorHAnsi" w:hAnsiTheme="minorHAnsi" w:cstheme="minorHAnsi"/>
                <w:bCs/>
                <w:sz w:val="24"/>
                <w:szCs w:val="24"/>
              </w:rPr>
              <w:t>:</w:t>
            </w:r>
          </w:p>
        </w:tc>
        <w:tc>
          <w:tcPr>
            <w:tcW w:w="3021" w:type="dxa"/>
          </w:tcPr>
          <w:p w:rsidR="00C7029A" w:rsidRPr="00505917" w:rsidRDefault="00C7029A" w:rsidP="006C6BE7">
            <w:pPr>
              <w:spacing w:line="240" w:lineRule="auto"/>
              <w:contextualSpacing/>
              <w:rPr>
                <w:rFonts w:asciiTheme="minorHAnsi" w:eastAsiaTheme="minorHAnsi" w:hAnsiTheme="minorHAnsi" w:cstheme="minorHAnsi"/>
                <w:bCs/>
                <w:sz w:val="24"/>
                <w:szCs w:val="24"/>
              </w:rPr>
            </w:pPr>
            <w:r w:rsidRPr="00505917">
              <w:rPr>
                <w:rFonts w:asciiTheme="minorHAnsi" w:eastAsiaTheme="minorHAnsi" w:hAnsiTheme="minorHAnsi" w:cstheme="minorHAnsi"/>
                <w:bCs/>
                <w:sz w:val="24"/>
                <w:szCs w:val="24"/>
              </w:rPr>
              <w:t>Procijenjena vrijednost</w:t>
            </w:r>
            <w:r>
              <w:rPr>
                <w:rFonts w:asciiTheme="minorHAnsi" w:eastAsiaTheme="minorHAnsi" w:hAnsiTheme="minorHAnsi" w:cstheme="minorHAnsi"/>
                <w:bCs/>
                <w:sz w:val="24"/>
                <w:szCs w:val="24"/>
              </w:rPr>
              <w:t xml:space="preserve"> (eur):</w:t>
            </w:r>
          </w:p>
        </w:tc>
      </w:tr>
      <w:tr w:rsidR="00C7029A" w:rsidTr="0059270C">
        <w:tc>
          <w:tcPr>
            <w:tcW w:w="1838" w:type="dxa"/>
          </w:tcPr>
          <w:p w:rsidR="00C7029A" w:rsidRPr="00505917" w:rsidRDefault="00C7029A" w:rsidP="006C6BE7">
            <w:pPr>
              <w:spacing w:line="240" w:lineRule="auto"/>
              <w:contextualSpacing/>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MV-1/2024</w:t>
            </w:r>
          </w:p>
        </w:tc>
        <w:tc>
          <w:tcPr>
            <w:tcW w:w="4203" w:type="dxa"/>
          </w:tcPr>
          <w:p w:rsidR="00C7029A" w:rsidRPr="00505917" w:rsidRDefault="00C7029A" w:rsidP="006C6BE7">
            <w:pPr>
              <w:spacing w:line="240" w:lineRule="auto"/>
              <w:contextualSpacing/>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Sanacija staza i drvenog stepeništa za pristup dvorcu</w:t>
            </w:r>
          </w:p>
        </w:tc>
        <w:tc>
          <w:tcPr>
            <w:tcW w:w="3021" w:type="dxa"/>
            <w:vAlign w:val="center"/>
          </w:tcPr>
          <w:p w:rsidR="00C7029A" w:rsidRPr="00505917" w:rsidRDefault="00C7029A" w:rsidP="009E6EB1">
            <w:pPr>
              <w:spacing w:line="240" w:lineRule="auto"/>
              <w:contextualSpacing/>
              <w:jc w:val="center"/>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130.384,00</w:t>
            </w:r>
          </w:p>
        </w:tc>
      </w:tr>
      <w:tr w:rsidR="00C7029A" w:rsidTr="0059270C">
        <w:tc>
          <w:tcPr>
            <w:tcW w:w="1838" w:type="dxa"/>
          </w:tcPr>
          <w:p w:rsidR="00C7029A" w:rsidRPr="00505917" w:rsidRDefault="00C7029A" w:rsidP="006C6BE7">
            <w:pPr>
              <w:spacing w:line="240" w:lineRule="auto"/>
              <w:contextualSpacing/>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MV-3/2024</w:t>
            </w:r>
          </w:p>
        </w:tc>
        <w:tc>
          <w:tcPr>
            <w:tcW w:w="4203" w:type="dxa"/>
          </w:tcPr>
          <w:p w:rsidR="00C7029A" w:rsidRPr="00505917" w:rsidRDefault="00C7029A" w:rsidP="006C6BE7">
            <w:pPr>
              <w:spacing w:line="240" w:lineRule="auto"/>
              <w:contextualSpacing/>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Izgradnja potpornjaka i upornajka mosta</w:t>
            </w:r>
          </w:p>
        </w:tc>
        <w:tc>
          <w:tcPr>
            <w:tcW w:w="3021" w:type="dxa"/>
            <w:vAlign w:val="center"/>
          </w:tcPr>
          <w:p w:rsidR="00C7029A" w:rsidRPr="00505917" w:rsidRDefault="00C7029A" w:rsidP="009E6EB1">
            <w:pPr>
              <w:spacing w:line="240" w:lineRule="auto"/>
              <w:contextualSpacing/>
              <w:jc w:val="center"/>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220.000,00</w:t>
            </w:r>
          </w:p>
        </w:tc>
      </w:tr>
    </w:tbl>
    <w:p w:rsidR="00C7029A" w:rsidRDefault="00C7029A" w:rsidP="00C7029A">
      <w:pPr>
        <w:spacing w:after="200" w:line="240" w:lineRule="auto"/>
        <w:contextualSpacing/>
        <w:jc w:val="both"/>
        <w:rPr>
          <w:rFonts w:asciiTheme="minorHAnsi" w:eastAsiaTheme="minorHAnsi" w:hAnsiTheme="minorHAnsi" w:cstheme="minorHAnsi"/>
          <w:sz w:val="24"/>
          <w:szCs w:val="24"/>
        </w:rPr>
      </w:pPr>
    </w:p>
    <w:p w:rsidR="00C7029A" w:rsidRPr="00C7029A" w:rsidRDefault="007A7F28" w:rsidP="00C7029A">
      <w:pPr>
        <w:spacing w:after="200" w:line="240" w:lineRule="auto"/>
        <w:contextualSpacing/>
        <w:jc w:val="both"/>
        <w:rPr>
          <w:rFonts w:asciiTheme="minorHAnsi" w:eastAsiaTheme="minorHAnsi" w:hAnsiTheme="minorHAnsi" w:cstheme="minorHAnsi"/>
          <w:sz w:val="24"/>
          <w:szCs w:val="24"/>
        </w:rPr>
      </w:pPr>
      <w:r w:rsidRPr="007A7F28">
        <w:rPr>
          <w:rFonts w:asciiTheme="minorHAnsi" w:eastAsia="Times New Roman" w:hAnsiTheme="minorHAnsi" w:cstheme="minorHAnsi"/>
          <w:b/>
          <w:sz w:val="24"/>
          <w:szCs w:val="24"/>
          <w:lang w:eastAsia="hr-HR"/>
        </w:rPr>
        <w:t>Zaklju</w:t>
      </w:r>
      <w:r w:rsidR="00992FDC">
        <w:rPr>
          <w:rFonts w:asciiTheme="minorHAnsi" w:eastAsia="Times New Roman" w:hAnsiTheme="minorHAnsi" w:cstheme="minorHAnsi"/>
          <w:b/>
          <w:sz w:val="24"/>
          <w:szCs w:val="24"/>
          <w:lang w:eastAsia="hr-HR"/>
        </w:rPr>
        <w:t xml:space="preserve">čak: </w:t>
      </w:r>
      <w:r w:rsidR="003E4670" w:rsidRPr="004D3979">
        <w:rPr>
          <w:rFonts w:asciiTheme="minorHAnsi" w:eastAsiaTheme="minorHAnsi" w:hAnsiTheme="minorHAnsi" w:cstheme="minorHAnsi"/>
          <w:b/>
          <w:sz w:val="24"/>
          <w:szCs w:val="24"/>
        </w:rPr>
        <w:t xml:space="preserve">Upravno vijeće je </w:t>
      </w:r>
      <w:r w:rsidR="003E4670">
        <w:rPr>
          <w:rFonts w:asciiTheme="minorHAnsi" w:eastAsiaTheme="minorHAnsi" w:hAnsiTheme="minorHAnsi" w:cstheme="minorHAnsi"/>
          <w:b/>
          <w:sz w:val="24"/>
          <w:szCs w:val="24"/>
        </w:rPr>
        <w:t>jednoglasno donijelo</w:t>
      </w:r>
      <w:r w:rsidR="00992FDC">
        <w:rPr>
          <w:rFonts w:asciiTheme="minorHAnsi" w:eastAsiaTheme="minorHAnsi" w:hAnsiTheme="minorHAnsi" w:cstheme="minorHAnsi"/>
          <w:b/>
          <w:sz w:val="24"/>
          <w:szCs w:val="24"/>
        </w:rPr>
        <w:t xml:space="preserve"> </w:t>
      </w:r>
      <w:r w:rsidR="003E4670">
        <w:rPr>
          <w:rFonts w:asciiTheme="minorHAnsi" w:eastAsiaTheme="minorHAnsi" w:hAnsiTheme="minorHAnsi" w:cstheme="minorHAnsi"/>
          <w:b/>
          <w:sz w:val="24"/>
          <w:szCs w:val="24"/>
        </w:rPr>
        <w:t xml:space="preserve">Odluku o </w:t>
      </w:r>
      <w:r w:rsidR="00C7029A">
        <w:rPr>
          <w:rFonts w:asciiTheme="minorHAnsi" w:eastAsiaTheme="minorHAnsi" w:hAnsiTheme="minorHAnsi" w:cstheme="minorHAnsi"/>
          <w:b/>
          <w:sz w:val="24"/>
          <w:szCs w:val="24"/>
        </w:rPr>
        <w:t xml:space="preserve">davanju suglasnosti za </w:t>
      </w:r>
    </w:p>
    <w:p w:rsidR="00C7029A" w:rsidRDefault="00C7029A" w:rsidP="00C7029A">
      <w:pPr>
        <w:spacing w:after="200" w:line="240" w:lineRule="auto"/>
        <w:contextualSpacing/>
        <w:jc w:val="both"/>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                   pokretanje postupka nabave i sklapanje ugovora za sanaciju drvenog stepeništa </w:t>
      </w:r>
    </w:p>
    <w:p w:rsidR="003E4670" w:rsidRPr="00992FDC" w:rsidRDefault="00C7029A" w:rsidP="00C7029A">
      <w:pPr>
        <w:spacing w:after="200" w:line="240" w:lineRule="auto"/>
        <w:contextualSpacing/>
        <w:jc w:val="both"/>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                   za pristup dvorcu.</w:t>
      </w:r>
    </w:p>
    <w:p w:rsidR="007A7F28" w:rsidRDefault="007A7F28" w:rsidP="007A7F28">
      <w:pPr>
        <w:spacing w:line="240" w:lineRule="auto"/>
        <w:contextualSpacing/>
        <w:jc w:val="both"/>
        <w:rPr>
          <w:rFonts w:asciiTheme="minorHAnsi" w:eastAsia="Times New Roman" w:hAnsiTheme="minorHAnsi" w:cstheme="minorHAnsi"/>
          <w:sz w:val="24"/>
          <w:szCs w:val="24"/>
          <w:lang w:eastAsia="hr-HR"/>
        </w:rPr>
      </w:pPr>
    </w:p>
    <w:p w:rsidR="008A23FB" w:rsidRPr="008A23FB" w:rsidRDefault="008A23FB" w:rsidP="007A7F28">
      <w:pPr>
        <w:spacing w:line="240" w:lineRule="auto"/>
        <w:contextualSpacing/>
        <w:jc w:val="both"/>
        <w:rPr>
          <w:rFonts w:asciiTheme="minorHAnsi" w:eastAsia="Times New Roman" w:hAnsiTheme="minorHAnsi" w:cstheme="minorHAnsi"/>
          <w:b/>
          <w:sz w:val="24"/>
          <w:szCs w:val="24"/>
          <w:lang w:eastAsia="hr-HR"/>
        </w:rPr>
      </w:pPr>
    </w:p>
    <w:p w:rsidR="00E91C18" w:rsidRDefault="007A7F28" w:rsidP="007A7F28">
      <w:pPr>
        <w:spacing w:line="240" w:lineRule="auto"/>
        <w:contextualSpacing/>
        <w:jc w:val="both"/>
        <w:rPr>
          <w:rFonts w:asciiTheme="minorHAnsi" w:eastAsia="Times New Roman" w:hAnsiTheme="minorHAnsi" w:cstheme="minorHAnsi"/>
          <w:b/>
          <w:sz w:val="24"/>
          <w:szCs w:val="24"/>
          <w:lang w:eastAsia="hr-HR"/>
        </w:rPr>
      </w:pPr>
      <w:r w:rsidRPr="008A23FB">
        <w:rPr>
          <w:rFonts w:asciiTheme="minorHAnsi" w:eastAsia="Times New Roman" w:hAnsiTheme="minorHAnsi" w:cstheme="minorHAnsi"/>
          <w:b/>
          <w:sz w:val="24"/>
          <w:szCs w:val="24"/>
          <w:lang w:eastAsia="hr-HR"/>
        </w:rPr>
        <w:t xml:space="preserve">Ad 7.) </w:t>
      </w:r>
      <w:r w:rsidR="00041532">
        <w:rPr>
          <w:rFonts w:asciiTheme="minorHAnsi" w:eastAsia="Times New Roman" w:hAnsiTheme="minorHAnsi" w:cstheme="minorHAnsi"/>
          <w:b/>
          <w:sz w:val="24"/>
          <w:szCs w:val="24"/>
          <w:lang w:eastAsia="hr-HR"/>
        </w:rPr>
        <w:t xml:space="preserve">Donošenje Odluke o usvajanju </w:t>
      </w:r>
      <w:r w:rsidR="00E91C18">
        <w:rPr>
          <w:rFonts w:asciiTheme="minorHAnsi" w:eastAsia="Times New Roman" w:hAnsiTheme="minorHAnsi" w:cstheme="minorHAnsi"/>
          <w:b/>
          <w:sz w:val="24"/>
          <w:szCs w:val="24"/>
          <w:lang w:eastAsia="hr-HR"/>
        </w:rPr>
        <w:t>Prijedloga Pravilnika o I. izmjeni Pravilnika o</w:t>
      </w:r>
    </w:p>
    <w:p w:rsidR="007A7F28" w:rsidRDefault="00E91C18" w:rsidP="007A7F28">
      <w:pPr>
        <w:spacing w:line="240" w:lineRule="auto"/>
        <w:contextualSpacing/>
        <w:jc w:val="both"/>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 xml:space="preserve">            unutarnjem ustrojstvu i načinu rada muzeja Dvor Trakošćan</w:t>
      </w:r>
    </w:p>
    <w:p w:rsidR="00E91C18" w:rsidRDefault="00E91C18" w:rsidP="007A7F28">
      <w:pPr>
        <w:spacing w:line="240" w:lineRule="auto"/>
        <w:contextualSpacing/>
        <w:jc w:val="both"/>
        <w:rPr>
          <w:rFonts w:asciiTheme="minorHAnsi" w:eastAsia="Times New Roman" w:hAnsiTheme="minorHAnsi" w:cstheme="minorHAnsi"/>
          <w:sz w:val="24"/>
          <w:szCs w:val="24"/>
          <w:lang w:eastAsia="hr-HR"/>
        </w:rPr>
      </w:pPr>
    </w:p>
    <w:p w:rsidR="00E91C18" w:rsidRDefault="00E91C18" w:rsidP="007A7F28">
      <w:pPr>
        <w:spacing w:line="240" w:lineRule="auto"/>
        <w:contextualSpacing/>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Ravnateljica je članovima Upravnog vijeća izložila izmjene Pravilnika o unutarnjem ustrojstvu i načinu rada muzeja Dvor Trakošćan te novu sistematizaciju radnih mjesta s koeficijentima. Taj će se prijedlog poslati Ministarstvu kulture i medija na prethodnu suglasnost.</w:t>
      </w:r>
    </w:p>
    <w:p w:rsidR="003333E1" w:rsidRPr="007F3969" w:rsidRDefault="003333E1" w:rsidP="007A7F28">
      <w:pPr>
        <w:spacing w:line="240" w:lineRule="auto"/>
        <w:contextualSpacing/>
        <w:jc w:val="both"/>
        <w:rPr>
          <w:rFonts w:asciiTheme="minorHAnsi" w:eastAsia="Times New Roman" w:hAnsiTheme="minorHAnsi" w:cstheme="minorHAnsi"/>
          <w:sz w:val="24"/>
          <w:szCs w:val="24"/>
          <w:lang w:eastAsia="hr-HR"/>
        </w:rPr>
      </w:pPr>
    </w:p>
    <w:p w:rsidR="00E91C18" w:rsidRDefault="008A23FB" w:rsidP="00E91C18">
      <w:pPr>
        <w:spacing w:line="240" w:lineRule="auto"/>
        <w:contextualSpacing/>
        <w:jc w:val="both"/>
        <w:rPr>
          <w:rFonts w:asciiTheme="minorHAnsi" w:eastAsia="Times New Roman" w:hAnsiTheme="minorHAnsi" w:cstheme="minorHAnsi"/>
          <w:b/>
          <w:sz w:val="24"/>
          <w:szCs w:val="24"/>
          <w:lang w:eastAsia="hr-HR"/>
        </w:rPr>
      </w:pPr>
      <w:r w:rsidRPr="007A7F28">
        <w:rPr>
          <w:rFonts w:asciiTheme="minorHAnsi" w:eastAsia="Times New Roman" w:hAnsiTheme="minorHAnsi" w:cstheme="minorHAnsi"/>
          <w:b/>
          <w:sz w:val="24"/>
          <w:szCs w:val="24"/>
          <w:lang w:eastAsia="hr-HR"/>
        </w:rPr>
        <w:t xml:space="preserve">Zaključak: </w:t>
      </w:r>
      <w:r w:rsidR="00041532">
        <w:rPr>
          <w:rFonts w:asciiTheme="minorHAnsi" w:eastAsia="Times New Roman" w:hAnsiTheme="minorHAnsi" w:cstheme="minorHAnsi"/>
          <w:b/>
          <w:sz w:val="24"/>
          <w:szCs w:val="24"/>
          <w:lang w:eastAsia="hr-HR"/>
        </w:rPr>
        <w:t xml:space="preserve">Upravno vijeće je jednoglasno donijelo Odluku o usvajanju </w:t>
      </w:r>
      <w:r w:rsidR="00E91C18">
        <w:rPr>
          <w:rFonts w:asciiTheme="minorHAnsi" w:eastAsia="Times New Roman" w:hAnsiTheme="minorHAnsi" w:cstheme="minorHAnsi"/>
          <w:b/>
          <w:sz w:val="24"/>
          <w:szCs w:val="24"/>
          <w:lang w:eastAsia="hr-HR"/>
        </w:rPr>
        <w:t>Prijedloga Pravilnika</w:t>
      </w:r>
    </w:p>
    <w:p w:rsidR="00E91C18" w:rsidRDefault="00E91C18" w:rsidP="00E91C18">
      <w:pPr>
        <w:spacing w:line="240" w:lineRule="auto"/>
        <w:contextualSpacing/>
        <w:jc w:val="both"/>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 xml:space="preserve">                   o I. izmjeni Pravilnika o unutarnjem ustrojstvu i načinu rada muzeja Dvor</w:t>
      </w:r>
    </w:p>
    <w:p w:rsidR="0049406D" w:rsidRDefault="00E91C18" w:rsidP="00E91C18">
      <w:pPr>
        <w:spacing w:line="240" w:lineRule="auto"/>
        <w:contextualSpacing/>
        <w:jc w:val="both"/>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 xml:space="preserve">                   Trakošćan.</w:t>
      </w:r>
    </w:p>
    <w:p w:rsidR="00B31551" w:rsidRDefault="00B31551" w:rsidP="007A7F28">
      <w:pPr>
        <w:spacing w:line="240" w:lineRule="auto"/>
        <w:contextualSpacing/>
        <w:jc w:val="both"/>
        <w:rPr>
          <w:rFonts w:asciiTheme="minorHAnsi" w:eastAsia="Times New Roman" w:hAnsiTheme="minorHAnsi" w:cstheme="minorHAnsi"/>
          <w:b/>
          <w:sz w:val="24"/>
          <w:szCs w:val="24"/>
          <w:lang w:eastAsia="hr-HR"/>
        </w:rPr>
      </w:pPr>
    </w:p>
    <w:p w:rsidR="00B31551" w:rsidRDefault="00B31551" w:rsidP="007A7F28">
      <w:pPr>
        <w:spacing w:line="240" w:lineRule="auto"/>
        <w:contextualSpacing/>
        <w:jc w:val="both"/>
        <w:rPr>
          <w:rFonts w:asciiTheme="minorHAnsi" w:eastAsia="Times New Roman" w:hAnsiTheme="minorHAnsi" w:cstheme="minorHAnsi"/>
          <w:b/>
          <w:sz w:val="24"/>
          <w:szCs w:val="24"/>
          <w:lang w:eastAsia="hr-HR"/>
        </w:rPr>
      </w:pPr>
    </w:p>
    <w:p w:rsidR="00B31551" w:rsidRDefault="008A23FB" w:rsidP="00E91C18">
      <w:pPr>
        <w:spacing w:line="240" w:lineRule="auto"/>
        <w:contextualSpacing/>
        <w:jc w:val="both"/>
        <w:rPr>
          <w:rFonts w:asciiTheme="minorHAnsi" w:eastAsia="Times New Roman" w:hAnsiTheme="minorHAnsi" w:cstheme="minorHAnsi"/>
          <w:b/>
          <w:sz w:val="24"/>
          <w:szCs w:val="24"/>
          <w:lang w:eastAsia="hr-HR"/>
        </w:rPr>
      </w:pPr>
      <w:r w:rsidRPr="008A23FB">
        <w:rPr>
          <w:rFonts w:asciiTheme="minorHAnsi" w:eastAsia="Times New Roman" w:hAnsiTheme="minorHAnsi" w:cstheme="minorHAnsi"/>
          <w:b/>
          <w:sz w:val="24"/>
          <w:szCs w:val="24"/>
          <w:lang w:eastAsia="hr-HR"/>
        </w:rPr>
        <w:t xml:space="preserve">Ad 8.) </w:t>
      </w:r>
      <w:r w:rsidR="00B31551">
        <w:rPr>
          <w:rFonts w:asciiTheme="minorHAnsi" w:eastAsia="Times New Roman" w:hAnsiTheme="minorHAnsi" w:cstheme="minorHAnsi"/>
          <w:b/>
          <w:sz w:val="24"/>
          <w:szCs w:val="24"/>
          <w:lang w:eastAsia="hr-HR"/>
        </w:rPr>
        <w:t xml:space="preserve">Donošenje </w:t>
      </w:r>
      <w:r w:rsidR="00E91C18">
        <w:rPr>
          <w:rFonts w:asciiTheme="minorHAnsi" w:eastAsia="Times New Roman" w:hAnsiTheme="minorHAnsi" w:cstheme="minorHAnsi"/>
          <w:b/>
          <w:sz w:val="24"/>
          <w:szCs w:val="24"/>
          <w:lang w:eastAsia="hr-HR"/>
        </w:rPr>
        <w:t>Pravila za upravljanje javnim dokumentarnim gradivom Dvora Trakošćan</w:t>
      </w:r>
    </w:p>
    <w:p w:rsidR="00B31551" w:rsidRDefault="00B31551" w:rsidP="00B31551">
      <w:pPr>
        <w:spacing w:line="240" w:lineRule="auto"/>
        <w:contextualSpacing/>
        <w:jc w:val="both"/>
        <w:rPr>
          <w:rFonts w:asciiTheme="minorHAnsi" w:eastAsia="Times New Roman" w:hAnsiTheme="minorHAnsi" w:cstheme="minorHAnsi"/>
          <w:b/>
          <w:sz w:val="24"/>
          <w:szCs w:val="24"/>
          <w:lang w:eastAsia="hr-HR"/>
        </w:rPr>
      </w:pPr>
    </w:p>
    <w:p w:rsidR="00E91C18" w:rsidRPr="00E91C18" w:rsidRDefault="00E91C18" w:rsidP="00E91C18">
      <w:pPr>
        <w:spacing w:line="240" w:lineRule="auto"/>
        <w:contextualSpacing/>
        <w:jc w:val="both"/>
        <w:rPr>
          <w:rFonts w:asciiTheme="minorHAnsi" w:eastAsia="Times New Roman" w:hAnsiTheme="minorHAnsi" w:cstheme="minorHAnsi"/>
          <w:sz w:val="24"/>
          <w:szCs w:val="24"/>
          <w:lang w:eastAsia="hr-HR"/>
        </w:rPr>
      </w:pPr>
      <w:r w:rsidRPr="00E91C18">
        <w:rPr>
          <w:rFonts w:asciiTheme="minorHAnsi" w:eastAsia="Times New Roman" w:hAnsiTheme="minorHAnsi" w:cstheme="minorHAnsi"/>
          <w:sz w:val="24"/>
          <w:szCs w:val="24"/>
          <w:lang w:eastAsia="hr-HR"/>
        </w:rPr>
        <w:t xml:space="preserve">Ravnateljica je </w:t>
      </w:r>
      <w:r>
        <w:rPr>
          <w:rFonts w:asciiTheme="minorHAnsi" w:eastAsia="Times New Roman" w:hAnsiTheme="minorHAnsi" w:cstheme="minorHAnsi"/>
          <w:sz w:val="24"/>
          <w:szCs w:val="24"/>
          <w:lang w:eastAsia="hr-HR"/>
        </w:rPr>
        <w:t xml:space="preserve">članove Upravnog vijeća obavijestila o obavezi donošenja pravila kojima će se urediti upravljanje </w:t>
      </w:r>
      <w:r w:rsidR="002C1C6F">
        <w:rPr>
          <w:rFonts w:asciiTheme="minorHAnsi" w:eastAsia="Times New Roman" w:hAnsiTheme="minorHAnsi" w:cstheme="minorHAnsi"/>
          <w:sz w:val="24"/>
          <w:szCs w:val="24"/>
          <w:lang w:eastAsia="hr-HR"/>
        </w:rPr>
        <w:t xml:space="preserve">dokumentarnim gradivom u ustanovi što proizlazi iz </w:t>
      </w:r>
      <w:r w:rsidR="00D47871">
        <w:rPr>
          <w:rFonts w:asciiTheme="minorHAnsi" w:eastAsia="Times New Roman" w:hAnsiTheme="minorHAnsi" w:cstheme="minorHAnsi"/>
          <w:sz w:val="24"/>
          <w:szCs w:val="24"/>
          <w:lang w:eastAsia="hr-HR"/>
        </w:rPr>
        <w:t xml:space="preserve">Zakona o arhivskom gradivu i arhivima (NN 61/18 i 98/19) i </w:t>
      </w:r>
      <w:r w:rsidR="002C1C6F">
        <w:rPr>
          <w:rFonts w:asciiTheme="minorHAnsi" w:eastAsia="Times New Roman" w:hAnsiTheme="minorHAnsi" w:cstheme="minorHAnsi"/>
          <w:sz w:val="24"/>
          <w:szCs w:val="24"/>
          <w:lang w:eastAsia="hr-HR"/>
        </w:rPr>
        <w:t>Pravilnika o upravljanju dok</w:t>
      </w:r>
      <w:r w:rsidR="00727B94">
        <w:rPr>
          <w:rFonts w:asciiTheme="minorHAnsi" w:eastAsia="Times New Roman" w:hAnsiTheme="minorHAnsi" w:cstheme="minorHAnsi"/>
          <w:sz w:val="24"/>
          <w:szCs w:val="24"/>
          <w:lang w:eastAsia="hr-HR"/>
        </w:rPr>
        <w:t>umentarnim gradivom izvan arhiva</w:t>
      </w:r>
      <w:r w:rsidR="002C1C6F">
        <w:rPr>
          <w:rFonts w:asciiTheme="minorHAnsi" w:eastAsia="Times New Roman" w:hAnsiTheme="minorHAnsi" w:cstheme="minorHAnsi"/>
          <w:sz w:val="24"/>
          <w:szCs w:val="24"/>
          <w:lang w:eastAsia="hr-HR"/>
        </w:rPr>
        <w:t xml:space="preserve"> (NN </w:t>
      </w:r>
      <w:r w:rsidR="00D47871">
        <w:t>105/20</w:t>
      </w:r>
      <w:r w:rsidR="002C1C6F">
        <w:t>).</w:t>
      </w:r>
    </w:p>
    <w:p w:rsidR="00E91C18" w:rsidRDefault="00E91C18" w:rsidP="00E91C18">
      <w:pPr>
        <w:spacing w:line="240" w:lineRule="auto"/>
        <w:contextualSpacing/>
        <w:jc w:val="both"/>
        <w:rPr>
          <w:rFonts w:asciiTheme="minorHAnsi" w:eastAsia="Times New Roman" w:hAnsiTheme="minorHAnsi" w:cstheme="minorHAnsi"/>
          <w:b/>
          <w:sz w:val="24"/>
          <w:szCs w:val="24"/>
          <w:lang w:eastAsia="hr-HR"/>
        </w:rPr>
      </w:pPr>
    </w:p>
    <w:p w:rsidR="00E91C18" w:rsidRDefault="003E4670" w:rsidP="00E91C18">
      <w:pPr>
        <w:spacing w:line="240" w:lineRule="auto"/>
        <w:contextualSpacing/>
        <w:jc w:val="both"/>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 xml:space="preserve">Zaključak: Upravno vijeće je jednoglasno </w:t>
      </w:r>
      <w:r w:rsidR="00B31551">
        <w:rPr>
          <w:rFonts w:asciiTheme="minorHAnsi" w:eastAsia="Times New Roman" w:hAnsiTheme="minorHAnsi" w:cstheme="minorHAnsi"/>
          <w:b/>
          <w:sz w:val="24"/>
          <w:szCs w:val="24"/>
          <w:lang w:eastAsia="hr-HR"/>
        </w:rPr>
        <w:t xml:space="preserve">donijelo </w:t>
      </w:r>
      <w:r w:rsidR="00E91C18">
        <w:rPr>
          <w:rFonts w:asciiTheme="minorHAnsi" w:eastAsia="Times New Roman" w:hAnsiTheme="minorHAnsi" w:cstheme="minorHAnsi"/>
          <w:b/>
          <w:sz w:val="24"/>
          <w:szCs w:val="24"/>
          <w:lang w:eastAsia="hr-HR"/>
        </w:rPr>
        <w:t xml:space="preserve">Pravila za upravljanje javnim </w:t>
      </w:r>
    </w:p>
    <w:p w:rsidR="003E4670" w:rsidRDefault="00E91C18" w:rsidP="00E91C18">
      <w:pPr>
        <w:spacing w:line="240" w:lineRule="auto"/>
        <w:contextualSpacing/>
        <w:jc w:val="both"/>
        <w:rPr>
          <w:rFonts w:asciiTheme="minorHAnsi" w:eastAsia="Times New Roman" w:hAnsiTheme="minorHAnsi" w:cstheme="minorHAnsi"/>
          <w:sz w:val="24"/>
          <w:szCs w:val="24"/>
          <w:lang w:eastAsia="hr-HR"/>
        </w:rPr>
      </w:pPr>
      <w:r>
        <w:rPr>
          <w:rFonts w:asciiTheme="minorHAnsi" w:eastAsia="Times New Roman" w:hAnsiTheme="minorHAnsi" w:cstheme="minorHAnsi"/>
          <w:b/>
          <w:sz w:val="24"/>
          <w:szCs w:val="24"/>
          <w:lang w:eastAsia="hr-HR"/>
        </w:rPr>
        <w:t xml:space="preserve">                   dokumentarnim gradivom Dvora Trakošćan.</w:t>
      </w:r>
    </w:p>
    <w:p w:rsidR="003E4670" w:rsidRDefault="003E4670" w:rsidP="007A7F28">
      <w:pPr>
        <w:spacing w:line="240" w:lineRule="auto"/>
        <w:contextualSpacing/>
        <w:jc w:val="both"/>
        <w:rPr>
          <w:rFonts w:asciiTheme="minorHAnsi" w:eastAsia="Times New Roman" w:hAnsiTheme="minorHAnsi" w:cstheme="minorHAnsi"/>
          <w:sz w:val="24"/>
          <w:szCs w:val="24"/>
          <w:lang w:eastAsia="hr-HR"/>
        </w:rPr>
      </w:pPr>
    </w:p>
    <w:p w:rsidR="00992FDC" w:rsidRDefault="00992FDC" w:rsidP="007A7F28">
      <w:pPr>
        <w:spacing w:line="240" w:lineRule="auto"/>
        <w:contextualSpacing/>
        <w:jc w:val="both"/>
        <w:rPr>
          <w:rFonts w:asciiTheme="minorHAnsi" w:eastAsia="Times New Roman" w:hAnsiTheme="minorHAnsi" w:cstheme="minorHAnsi"/>
          <w:sz w:val="24"/>
          <w:szCs w:val="24"/>
          <w:lang w:eastAsia="hr-HR"/>
        </w:rPr>
      </w:pPr>
    </w:p>
    <w:p w:rsidR="00DB3F45" w:rsidRPr="00EF41F9" w:rsidRDefault="003E4670" w:rsidP="00EF41F9">
      <w:pPr>
        <w:spacing w:line="240" w:lineRule="auto"/>
        <w:rPr>
          <w:rFonts w:asciiTheme="minorHAnsi" w:eastAsia="Times New Roman" w:hAnsiTheme="minorHAnsi" w:cstheme="minorHAnsi"/>
          <w:sz w:val="24"/>
          <w:szCs w:val="24"/>
          <w:lang w:eastAsia="hr-HR"/>
        </w:rPr>
      </w:pPr>
      <w:r w:rsidRPr="003E4670">
        <w:rPr>
          <w:rFonts w:asciiTheme="minorHAnsi" w:eastAsia="Times New Roman" w:hAnsiTheme="minorHAnsi" w:cstheme="minorHAnsi"/>
          <w:b/>
          <w:sz w:val="24"/>
          <w:szCs w:val="24"/>
          <w:lang w:eastAsia="hr-HR"/>
        </w:rPr>
        <w:t xml:space="preserve">Ad 9.) </w:t>
      </w:r>
      <w:r w:rsidR="00CD5C4E" w:rsidRPr="00CD5C4E">
        <w:rPr>
          <w:rFonts w:asciiTheme="minorHAnsi" w:eastAsia="Times New Roman" w:hAnsiTheme="minorHAnsi" w:cstheme="minorHAnsi"/>
          <w:b/>
          <w:sz w:val="24"/>
          <w:szCs w:val="24"/>
          <w:lang w:eastAsia="hr-HR"/>
        </w:rPr>
        <w:t>Ostala pitanja</w:t>
      </w:r>
    </w:p>
    <w:p w:rsidR="007F6769" w:rsidRDefault="00EF423F" w:rsidP="00EF41F9">
      <w:pPr>
        <w:spacing w:line="240" w:lineRule="auto"/>
        <w:contextualSpacing/>
        <w:jc w:val="both"/>
        <w:rPr>
          <w:rFonts w:asciiTheme="minorHAnsi" w:eastAsia="Times New Roman" w:hAnsiTheme="minorHAnsi" w:cstheme="minorHAnsi"/>
          <w:sz w:val="24"/>
          <w:szCs w:val="24"/>
          <w:lang w:eastAsia="hr-HR"/>
        </w:rPr>
      </w:pPr>
      <w:r w:rsidRPr="00EF423F">
        <w:rPr>
          <w:rFonts w:asciiTheme="minorHAnsi" w:eastAsia="Times New Roman" w:hAnsiTheme="minorHAnsi" w:cstheme="minorHAnsi"/>
          <w:sz w:val="24"/>
          <w:szCs w:val="24"/>
          <w:lang w:eastAsia="hr-HR"/>
        </w:rPr>
        <w:t xml:space="preserve">Pod točkom Ostala pitanja ravnateljica je članove Upravnog </w:t>
      </w:r>
      <w:r w:rsidR="00556CAF">
        <w:rPr>
          <w:rFonts w:asciiTheme="minorHAnsi" w:eastAsia="Times New Roman" w:hAnsiTheme="minorHAnsi" w:cstheme="minorHAnsi"/>
          <w:sz w:val="24"/>
          <w:szCs w:val="24"/>
          <w:lang w:eastAsia="hr-HR"/>
        </w:rPr>
        <w:t>vijeća izvijestila da se trenutačno neće ići u realizaciju projekta izgradnje potpornjaka i upornjaka mosta</w:t>
      </w:r>
      <w:r w:rsidR="004507EC">
        <w:rPr>
          <w:rFonts w:asciiTheme="minorHAnsi" w:eastAsia="Times New Roman" w:hAnsiTheme="minorHAnsi" w:cstheme="minorHAnsi"/>
          <w:sz w:val="24"/>
          <w:szCs w:val="24"/>
          <w:lang w:eastAsia="hr-HR"/>
        </w:rPr>
        <w:t xml:space="preserve"> preko Trakošćanskog jezera</w:t>
      </w:r>
      <w:r w:rsidR="00556CAF">
        <w:rPr>
          <w:rFonts w:asciiTheme="minorHAnsi" w:eastAsia="Times New Roman" w:hAnsiTheme="minorHAnsi" w:cstheme="minorHAnsi"/>
          <w:sz w:val="24"/>
          <w:szCs w:val="24"/>
          <w:lang w:eastAsia="hr-HR"/>
        </w:rPr>
        <w:t>.</w:t>
      </w:r>
    </w:p>
    <w:p w:rsidR="00556CAF" w:rsidRPr="00EA71B5" w:rsidRDefault="00556CAF" w:rsidP="00EF41F9">
      <w:pPr>
        <w:spacing w:line="240" w:lineRule="auto"/>
        <w:contextualSpacing/>
        <w:jc w:val="both"/>
        <w:rPr>
          <w:rFonts w:cstheme="minorHAnsi"/>
          <w:b/>
          <w:bCs/>
          <w:sz w:val="24"/>
          <w:szCs w:val="24"/>
        </w:rPr>
      </w:pPr>
    </w:p>
    <w:p w:rsidR="004507EC" w:rsidRDefault="004507EC" w:rsidP="00F03DDA">
      <w:pPr>
        <w:spacing w:after="0" w:line="240" w:lineRule="auto"/>
        <w:contextualSpacing/>
        <w:jc w:val="both"/>
        <w:rPr>
          <w:rFonts w:asciiTheme="minorHAnsi" w:eastAsiaTheme="minorHAnsi" w:hAnsiTheme="minorHAnsi" w:cstheme="minorHAnsi"/>
          <w:sz w:val="24"/>
          <w:szCs w:val="24"/>
        </w:rPr>
      </w:pPr>
    </w:p>
    <w:p w:rsidR="0035084C" w:rsidRPr="00F03DDA" w:rsidRDefault="003A013C" w:rsidP="00F03DDA">
      <w:pPr>
        <w:spacing w:after="0" w:line="240" w:lineRule="auto"/>
        <w:contextualSpacing/>
        <w:jc w:val="both"/>
        <w:rPr>
          <w:rFonts w:asciiTheme="minorHAnsi" w:eastAsia="Times New Roman" w:hAnsiTheme="minorHAnsi" w:cstheme="minorHAnsi"/>
          <w:b/>
          <w:sz w:val="24"/>
          <w:szCs w:val="24"/>
          <w:lang w:eastAsia="hr-HR"/>
        </w:rPr>
      </w:pPr>
      <w:r w:rsidRPr="004D3979">
        <w:rPr>
          <w:rFonts w:asciiTheme="minorHAnsi" w:eastAsiaTheme="minorHAnsi" w:hAnsiTheme="minorHAnsi" w:cstheme="minorHAnsi"/>
          <w:sz w:val="24"/>
          <w:szCs w:val="24"/>
        </w:rPr>
        <w:t>Sje</w:t>
      </w:r>
      <w:r w:rsidR="000031D6">
        <w:rPr>
          <w:rFonts w:asciiTheme="minorHAnsi" w:eastAsiaTheme="minorHAnsi" w:hAnsiTheme="minorHAnsi" w:cstheme="minorHAnsi"/>
          <w:sz w:val="24"/>
          <w:szCs w:val="24"/>
        </w:rPr>
        <w:t>dnica</w:t>
      </w:r>
      <w:r w:rsidR="00EF41F9">
        <w:rPr>
          <w:rFonts w:asciiTheme="minorHAnsi" w:eastAsiaTheme="minorHAnsi" w:hAnsiTheme="minorHAnsi" w:cstheme="minorHAnsi"/>
          <w:sz w:val="24"/>
          <w:szCs w:val="24"/>
        </w:rPr>
        <w:t xml:space="preserve"> je završila s radom u 12.30</w:t>
      </w:r>
      <w:r w:rsidRPr="004D3979">
        <w:rPr>
          <w:rFonts w:asciiTheme="minorHAnsi" w:eastAsiaTheme="minorHAnsi" w:hAnsiTheme="minorHAnsi" w:cstheme="minorHAnsi"/>
          <w:sz w:val="24"/>
          <w:szCs w:val="24"/>
        </w:rPr>
        <w:t xml:space="preserve"> sati.</w:t>
      </w:r>
    </w:p>
    <w:p w:rsidR="004507EC" w:rsidRDefault="004507EC" w:rsidP="003A013C">
      <w:pPr>
        <w:spacing w:after="200" w:line="240" w:lineRule="auto"/>
        <w:contextualSpacing/>
        <w:jc w:val="both"/>
        <w:rPr>
          <w:rFonts w:asciiTheme="minorHAnsi" w:eastAsiaTheme="minorHAnsi" w:hAnsiTheme="minorHAnsi" w:cstheme="minorHAnsi"/>
          <w:sz w:val="24"/>
          <w:szCs w:val="24"/>
        </w:rPr>
      </w:pPr>
    </w:p>
    <w:p w:rsidR="003D591F" w:rsidRPr="003D5B16" w:rsidRDefault="003D591F" w:rsidP="003D591F">
      <w:pPr>
        <w:spacing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Klasa: 007-01/24-01/5</w:t>
      </w:r>
    </w:p>
    <w:p w:rsidR="003D591F" w:rsidRPr="003D5B16" w:rsidRDefault="003D591F" w:rsidP="003D591F">
      <w:pPr>
        <w:spacing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Urb</w:t>
      </w:r>
      <w:r w:rsidRPr="003D5B16">
        <w:rPr>
          <w:rFonts w:asciiTheme="minorHAnsi" w:eastAsiaTheme="minorHAnsi" w:hAnsiTheme="minorHAnsi" w:cstheme="minorHAnsi"/>
          <w:sz w:val="24"/>
          <w:szCs w:val="24"/>
        </w:rPr>
        <w:t xml:space="preserve">roj: </w:t>
      </w:r>
      <w:r>
        <w:rPr>
          <w:rFonts w:asciiTheme="minorHAnsi" w:eastAsia="Times New Roman" w:hAnsiTheme="minorHAnsi" w:cstheme="minorHAnsi"/>
          <w:sz w:val="24"/>
          <w:szCs w:val="24"/>
          <w:lang w:eastAsia="hr-HR"/>
        </w:rPr>
        <w:t>2186-13-2-02-24-2</w:t>
      </w:r>
    </w:p>
    <w:p w:rsidR="003D591F" w:rsidRPr="003D5B16" w:rsidRDefault="0034357C" w:rsidP="003D591F">
      <w:pPr>
        <w:spacing w:line="240" w:lineRule="auto"/>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U Trakošćanu, 02</w:t>
      </w:r>
      <w:bookmarkStart w:id="0" w:name="_GoBack"/>
      <w:bookmarkEnd w:id="0"/>
      <w:r w:rsidR="003D591F">
        <w:rPr>
          <w:rFonts w:asciiTheme="minorHAnsi" w:eastAsiaTheme="minorHAnsi" w:hAnsiTheme="minorHAnsi" w:cstheme="minorHAnsi"/>
          <w:sz w:val="24"/>
          <w:szCs w:val="24"/>
        </w:rPr>
        <w:t>.07.2024.</w:t>
      </w:r>
    </w:p>
    <w:p w:rsidR="00B02427" w:rsidRPr="004D3979" w:rsidRDefault="00B02427" w:rsidP="003A013C">
      <w:pPr>
        <w:spacing w:after="200" w:line="240" w:lineRule="auto"/>
        <w:contextualSpacing/>
        <w:jc w:val="both"/>
        <w:rPr>
          <w:rFonts w:asciiTheme="minorHAnsi" w:eastAsiaTheme="minorHAnsi" w:hAnsiTheme="minorHAnsi" w:cstheme="minorHAnsi"/>
          <w:sz w:val="24"/>
          <w:szCs w:val="24"/>
        </w:rPr>
      </w:pPr>
    </w:p>
    <w:p w:rsidR="003A013C" w:rsidRPr="004D3979" w:rsidRDefault="003A013C" w:rsidP="003A013C">
      <w:pPr>
        <w:spacing w:after="200"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 xml:space="preserve">               Zapisničar:                                                                   Predsjednica Upravnog vijeća:                                                  </w:t>
      </w:r>
    </w:p>
    <w:p w:rsidR="003A013C" w:rsidRPr="004D3979" w:rsidRDefault="003A013C" w:rsidP="003A013C">
      <w:pPr>
        <w:spacing w:after="200"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 xml:space="preserve">      Andreja Srednoselec                                                           dr.sc. Vesna Pascuttini Juraga</w:t>
      </w:r>
    </w:p>
    <w:p w:rsidR="003A013C" w:rsidRPr="004D3979" w:rsidRDefault="003A013C" w:rsidP="003A013C">
      <w:pPr>
        <w:spacing w:after="200" w:line="240" w:lineRule="auto"/>
        <w:contextualSpacing/>
        <w:jc w:val="both"/>
        <w:rPr>
          <w:rFonts w:asciiTheme="minorHAnsi" w:eastAsiaTheme="minorHAnsi" w:hAnsiTheme="minorHAnsi" w:cstheme="minorHAnsi"/>
          <w:sz w:val="24"/>
          <w:szCs w:val="24"/>
        </w:rPr>
      </w:pPr>
    </w:p>
    <w:p w:rsidR="00DA12A5" w:rsidRDefault="003A013C" w:rsidP="003A013C">
      <w:pPr>
        <w:spacing w:after="200" w:line="240" w:lineRule="auto"/>
        <w:contextualSpacing/>
        <w:jc w:val="both"/>
        <w:rPr>
          <w:rFonts w:asciiTheme="minorHAnsi" w:eastAsiaTheme="minorHAnsi" w:hAnsiTheme="minorHAnsi" w:cstheme="minorHAnsi"/>
          <w:sz w:val="24"/>
          <w:szCs w:val="24"/>
        </w:rPr>
      </w:pPr>
      <w:r w:rsidRPr="004D3979">
        <w:rPr>
          <w:rFonts w:asciiTheme="minorHAnsi" w:eastAsiaTheme="minorHAnsi" w:hAnsiTheme="minorHAnsi" w:cstheme="minorHAnsi"/>
          <w:sz w:val="24"/>
          <w:szCs w:val="24"/>
        </w:rPr>
        <w:t>______________________                                                     _________________________</w:t>
      </w:r>
      <w:r w:rsidR="00974B40">
        <w:rPr>
          <w:rFonts w:asciiTheme="minorHAnsi" w:eastAsiaTheme="minorHAnsi" w:hAnsiTheme="minorHAnsi" w:cstheme="minorHAnsi"/>
          <w:sz w:val="24"/>
          <w:szCs w:val="24"/>
        </w:rPr>
        <w:t xml:space="preserve">  </w:t>
      </w:r>
    </w:p>
    <w:sectPr w:rsidR="00DA1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C6" w:rsidRDefault="002C18C6" w:rsidP="003A013C">
      <w:pPr>
        <w:spacing w:after="0" w:line="240" w:lineRule="auto"/>
      </w:pPr>
      <w:r>
        <w:separator/>
      </w:r>
    </w:p>
  </w:endnote>
  <w:endnote w:type="continuationSeparator" w:id="0">
    <w:p w:rsidR="002C18C6" w:rsidRDefault="002C18C6" w:rsidP="003A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C6" w:rsidRDefault="002C18C6" w:rsidP="003A013C">
      <w:pPr>
        <w:spacing w:after="0" w:line="240" w:lineRule="auto"/>
      </w:pPr>
      <w:r>
        <w:separator/>
      </w:r>
    </w:p>
  </w:footnote>
  <w:footnote w:type="continuationSeparator" w:id="0">
    <w:p w:rsidR="002C18C6" w:rsidRDefault="002C18C6" w:rsidP="003A0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5FB0"/>
    <w:multiLevelType w:val="hybridMultilevel"/>
    <w:tmpl w:val="17567E4A"/>
    <w:lvl w:ilvl="0" w:tplc="F0EC2CC6">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B71B39"/>
    <w:multiLevelType w:val="hybridMultilevel"/>
    <w:tmpl w:val="06C2A49E"/>
    <w:lvl w:ilvl="0" w:tplc="27BE146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A3C1713"/>
    <w:multiLevelType w:val="hybridMultilevel"/>
    <w:tmpl w:val="F91663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A54DD8"/>
    <w:multiLevelType w:val="hybridMultilevel"/>
    <w:tmpl w:val="1EECA9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F97766"/>
    <w:multiLevelType w:val="hybridMultilevel"/>
    <w:tmpl w:val="CAE2C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1C0B91"/>
    <w:multiLevelType w:val="hybridMultilevel"/>
    <w:tmpl w:val="480E9D8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D66764"/>
    <w:multiLevelType w:val="hybridMultilevel"/>
    <w:tmpl w:val="82661D3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B0B4C65"/>
    <w:multiLevelType w:val="hybridMultilevel"/>
    <w:tmpl w:val="2C2A9FEC"/>
    <w:lvl w:ilvl="0" w:tplc="6E5C1E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D941FB8"/>
    <w:multiLevelType w:val="hybridMultilevel"/>
    <w:tmpl w:val="C00AB7E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15:restartNumberingAfterBreak="0">
    <w:nsid w:val="48E373BD"/>
    <w:multiLevelType w:val="hybridMultilevel"/>
    <w:tmpl w:val="C4326CA6"/>
    <w:lvl w:ilvl="0" w:tplc="573878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611253"/>
    <w:multiLevelType w:val="hybridMultilevel"/>
    <w:tmpl w:val="1EECA9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CFF0AE5"/>
    <w:multiLevelType w:val="hybridMultilevel"/>
    <w:tmpl w:val="5A4EE2BE"/>
    <w:lvl w:ilvl="0" w:tplc="851E590A">
      <w:start w:val="202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26413CF"/>
    <w:multiLevelType w:val="hybridMultilevel"/>
    <w:tmpl w:val="16A0599E"/>
    <w:lvl w:ilvl="0" w:tplc="D5A261D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0457A1"/>
    <w:multiLevelType w:val="hybridMultilevel"/>
    <w:tmpl w:val="3DDA2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45B724E"/>
    <w:multiLevelType w:val="hybridMultilevel"/>
    <w:tmpl w:val="724E9752"/>
    <w:lvl w:ilvl="0" w:tplc="2DEE8BD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9510B13"/>
    <w:multiLevelType w:val="hybridMultilevel"/>
    <w:tmpl w:val="8E1E7E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C67FD2"/>
    <w:multiLevelType w:val="hybridMultilevel"/>
    <w:tmpl w:val="FF6A0D3C"/>
    <w:lvl w:ilvl="0" w:tplc="C6E82EBE">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9"/>
  </w:num>
  <w:num w:numId="5">
    <w:abstractNumId w:val="13"/>
  </w:num>
  <w:num w:numId="6">
    <w:abstractNumId w:val="3"/>
  </w:num>
  <w:num w:numId="7">
    <w:abstractNumId w:val="10"/>
  </w:num>
  <w:num w:numId="8">
    <w:abstractNumId w:val="2"/>
  </w:num>
  <w:num w:numId="9">
    <w:abstractNumId w:val="12"/>
  </w:num>
  <w:num w:numId="10">
    <w:abstractNumId w:val="15"/>
  </w:num>
  <w:num w:numId="11">
    <w:abstractNumId w:val="5"/>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3C"/>
    <w:rsid w:val="000031D6"/>
    <w:rsid w:val="00013FBF"/>
    <w:rsid w:val="00027BB9"/>
    <w:rsid w:val="00036D68"/>
    <w:rsid w:val="00041532"/>
    <w:rsid w:val="0004217C"/>
    <w:rsid w:val="00051334"/>
    <w:rsid w:val="00075F61"/>
    <w:rsid w:val="00096988"/>
    <w:rsid w:val="000A2C41"/>
    <w:rsid w:val="000B454B"/>
    <w:rsid w:val="000B5AEE"/>
    <w:rsid w:val="000D7EC5"/>
    <w:rsid w:val="000E079B"/>
    <w:rsid w:val="000F7790"/>
    <w:rsid w:val="00104895"/>
    <w:rsid w:val="0010561E"/>
    <w:rsid w:val="00111112"/>
    <w:rsid w:val="00113669"/>
    <w:rsid w:val="00117786"/>
    <w:rsid w:val="0012299C"/>
    <w:rsid w:val="00123B26"/>
    <w:rsid w:val="00134B95"/>
    <w:rsid w:val="00142035"/>
    <w:rsid w:val="001448B0"/>
    <w:rsid w:val="00147B8C"/>
    <w:rsid w:val="001613AB"/>
    <w:rsid w:val="001649BB"/>
    <w:rsid w:val="00170B3D"/>
    <w:rsid w:val="00182349"/>
    <w:rsid w:val="00185A06"/>
    <w:rsid w:val="0019672B"/>
    <w:rsid w:val="001A1106"/>
    <w:rsid w:val="001B109B"/>
    <w:rsid w:val="001B56E9"/>
    <w:rsid w:val="001C248F"/>
    <w:rsid w:val="001C2964"/>
    <w:rsid w:val="001C4485"/>
    <w:rsid w:val="001C504A"/>
    <w:rsid w:val="001C752E"/>
    <w:rsid w:val="001C76FA"/>
    <w:rsid w:val="001D16B2"/>
    <w:rsid w:val="001D484B"/>
    <w:rsid w:val="001F2095"/>
    <w:rsid w:val="0020008C"/>
    <w:rsid w:val="0020133B"/>
    <w:rsid w:val="002111F5"/>
    <w:rsid w:val="00222B7E"/>
    <w:rsid w:val="0022501D"/>
    <w:rsid w:val="00232596"/>
    <w:rsid w:val="00234B90"/>
    <w:rsid w:val="00241F40"/>
    <w:rsid w:val="00244B09"/>
    <w:rsid w:val="0025098C"/>
    <w:rsid w:val="002618EB"/>
    <w:rsid w:val="00263468"/>
    <w:rsid w:val="002637F2"/>
    <w:rsid w:val="002716B2"/>
    <w:rsid w:val="0029196C"/>
    <w:rsid w:val="00297755"/>
    <w:rsid w:val="002A132A"/>
    <w:rsid w:val="002B0171"/>
    <w:rsid w:val="002B3DD4"/>
    <w:rsid w:val="002C18C6"/>
    <w:rsid w:val="002C1C6F"/>
    <w:rsid w:val="002C5B73"/>
    <w:rsid w:val="002E4CEA"/>
    <w:rsid w:val="002E7F79"/>
    <w:rsid w:val="00300136"/>
    <w:rsid w:val="003333E1"/>
    <w:rsid w:val="0034357C"/>
    <w:rsid w:val="00345B6B"/>
    <w:rsid w:val="0035084C"/>
    <w:rsid w:val="00354EB5"/>
    <w:rsid w:val="00362AF3"/>
    <w:rsid w:val="00362BD6"/>
    <w:rsid w:val="00370A50"/>
    <w:rsid w:val="00371370"/>
    <w:rsid w:val="0038120B"/>
    <w:rsid w:val="00391F9B"/>
    <w:rsid w:val="003948EA"/>
    <w:rsid w:val="003A013C"/>
    <w:rsid w:val="003A0E16"/>
    <w:rsid w:val="003B5971"/>
    <w:rsid w:val="003B6C12"/>
    <w:rsid w:val="003C303D"/>
    <w:rsid w:val="003C5367"/>
    <w:rsid w:val="003D1F2D"/>
    <w:rsid w:val="003D591F"/>
    <w:rsid w:val="003E4670"/>
    <w:rsid w:val="003F2606"/>
    <w:rsid w:val="003F2BA6"/>
    <w:rsid w:val="003F3913"/>
    <w:rsid w:val="00414F7B"/>
    <w:rsid w:val="00421CFE"/>
    <w:rsid w:val="00424866"/>
    <w:rsid w:val="00446D34"/>
    <w:rsid w:val="004507EC"/>
    <w:rsid w:val="00461664"/>
    <w:rsid w:val="0046478E"/>
    <w:rsid w:val="004655B6"/>
    <w:rsid w:val="00475E08"/>
    <w:rsid w:val="00483566"/>
    <w:rsid w:val="004915F1"/>
    <w:rsid w:val="0049406D"/>
    <w:rsid w:val="00494A3E"/>
    <w:rsid w:val="004B0022"/>
    <w:rsid w:val="004B2913"/>
    <w:rsid w:val="004C009F"/>
    <w:rsid w:val="004C011F"/>
    <w:rsid w:val="004C55AD"/>
    <w:rsid w:val="004C694F"/>
    <w:rsid w:val="004D03EE"/>
    <w:rsid w:val="004D3979"/>
    <w:rsid w:val="004D7074"/>
    <w:rsid w:val="004D7A17"/>
    <w:rsid w:val="004E2F4D"/>
    <w:rsid w:val="004E3143"/>
    <w:rsid w:val="004F2642"/>
    <w:rsid w:val="004F5096"/>
    <w:rsid w:val="004F54E4"/>
    <w:rsid w:val="0050022F"/>
    <w:rsid w:val="00504249"/>
    <w:rsid w:val="005068CA"/>
    <w:rsid w:val="0051006B"/>
    <w:rsid w:val="005102B6"/>
    <w:rsid w:val="0051306E"/>
    <w:rsid w:val="0051492B"/>
    <w:rsid w:val="00515270"/>
    <w:rsid w:val="005220B6"/>
    <w:rsid w:val="005227D0"/>
    <w:rsid w:val="005351A6"/>
    <w:rsid w:val="005354AE"/>
    <w:rsid w:val="005422DA"/>
    <w:rsid w:val="00542537"/>
    <w:rsid w:val="0054440F"/>
    <w:rsid w:val="00547237"/>
    <w:rsid w:val="00547C6F"/>
    <w:rsid w:val="005531FC"/>
    <w:rsid w:val="00553840"/>
    <w:rsid w:val="00555F03"/>
    <w:rsid w:val="0055617C"/>
    <w:rsid w:val="00556CAF"/>
    <w:rsid w:val="00570D0C"/>
    <w:rsid w:val="00582E6A"/>
    <w:rsid w:val="0059270C"/>
    <w:rsid w:val="005972E3"/>
    <w:rsid w:val="005A4301"/>
    <w:rsid w:val="005A623C"/>
    <w:rsid w:val="005B1274"/>
    <w:rsid w:val="005D4CCF"/>
    <w:rsid w:val="005D52DA"/>
    <w:rsid w:val="005E4A2F"/>
    <w:rsid w:val="005F23C0"/>
    <w:rsid w:val="006023C2"/>
    <w:rsid w:val="00607703"/>
    <w:rsid w:val="006209C2"/>
    <w:rsid w:val="00620B8D"/>
    <w:rsid w:val="0063107B"/>
    <w:rsid w:val="00641646"/>
    <w:rsid w:val="00642E7E"/>
    <w:rsid w:val="00643276"/>
    <w:rsid w:val="00650310"/>
    <w:rsid w:val="00656F06"/>
    <w:rsid w:val="0066461A"/>
    <w:rsid w:val="00666851"/>
    <w:rsid w:val="006678D3"/>
    <w:rsid w:val="00677C90"/>
    <w:rsid w:val="00687130"/>
    <w:rsid w:val="00697BA4"/>
    <w:rsid w:val="006B048A"/>
    <w:rsid w:val="006D0AD3"/>
    <w:rsid w:val="006E452A"/>
    <w:rsid w:val="006F2175"/>
    <w:rsid w:val="0070377B"/>
    <w:rsid w:val="00711E6C"/>
    <w:rsid w:val="007129E3"/>
    <w:rsid w:val="00713194"/>
    <w:rsid w:val="007176F2"/>
    <w:rsid w:val="00727B94"/>
    <w:rsid w:val="007417CD"/>
    <w:rsid w:val="007428AC"/>
    <w:rsid w:val="00745756"/>
    <w:rsid w:val="00753F73"/>
    <w:rsid w:val="0075405D"/>
    <w:rsid w:val="0075797B"/>
    <w:rsid w:val="00760322"/>
    <w:rsid w:val="00763628"/>
    <w:rsid w:val="0076367C"/>
    <w:rsid w:val="0077624A"/>
    <w:rsid w:val="007821F6"/>
    <w:rsid w:val="00783538"/>
    <w:rsid w:val="00793B92"/>
    <w:rsid w:val="00796320"/>
    <w:rsid w:val="007A4A34"/>
    <w:rsid w:val="007A53B4"/>
    <w:rsid w:val="007A7F28"/>
    <w:rsid w:val="007C1CDA"/>
    <w:rsid w:val="007C22C7"/>
    <w:rsid w:val="007C2BDF"/>
    <w:rsid w:val="007C584F"/>
    <w:rsid w:val="007E7259"/>
    <w:rsid w:val="007F3969"/>
    <w:rsid w:val="007F6769"/>
    <w:rsid w:val="00803BE4"/>
    <w:rsid w:val="00815AA8"/>
    <w:rsid w:val="0082383A"/>
    <w:rsid w:val="00825424"/>
    <w:rsid w:val="00830D64"/>
    <w:rsid w:val="00832B3E"/>
    <w:rsid w:val="008339CD"/>
    <w:rsid w:val="008366BC"/>
    <w:rsid w:val="008369D5"/>
    <w:rsid w:val="00840F66"/>
    <w:rsid w:val="00860852"/>
    <w:rsid w:val="00867159"/>
    <w:rsid w:val="00877E7F"/>
    <w:rsid w:val="00882970"/>
    <w:rsid w:val="00887F5E"/>
    <w:rsid w:val="008A23FB"/>
    <w:rsid w:val="008A31B4"/>
    <w:rsid w:val="008A7F00"/>
    <w:rsid w:val="008C15D3"/>
    <w:rsid w:val="008C5AC0"/>
    <w:rsid w:val="008F6392"/>
    <w:rsid w:val="008F7250"/>
    <w:rsid w:val="008F7709"/>
    <w:rsid w:val="0090277B"/>
    <w:rsid w:val="0090518C"/>
    <w:rsid w:val="00905AB2"/>
    <w:rsid w:val="0091240F"/>
    <w:rsid w:val="00924651"/>
    <w:rsid w:val="00926D09"/>
    <w:rsid w:val="00945083"/>
    <w:rsid w:val="00945195"/>
    <w:rsid w:val="00955A50"/>
    <w:rsid w:val="00956EA9"/>
    <w:rsid w:val="0097481D"/>
    <w:rsid w:val="00974B40"/>
    <w:rsid w:val="009915B2"/>
    <w:rsid w:val="00992FDC"/>
    <w:rsid w:val="00997DF7"/>
    <w:rsid w:val="009A332A"/>
    <w:rsid w:val="009A6FAB"/>
    <w:rsid w:val="009B017F"/>
    <w:rsid w:val="009B482D"/>
    <w:rsid w:val="009C0966"/>
    <w:rsid w:val="009C3F81"/>
    <w:rsid w:val="009E6369"/>
    <w:rsid w:val="009E6EB1"/>
    <w:rsid w:val="009F3FB8"/>
    <w:rsid w:val="00A06422"/>
    <w:rsid w:val="00A101DB"/>
    <w:rsid w:val="00A1193E"/>
    <w:rsid w:val="00A17438"/>
    <w:rsid w:val="00A26439"/>
    <w:rsid w:val="00A31BD2"/>
    <w:rsid w:val="00A374C9"/>
    <w:rsid w:val="00A40FD0"/>
    <w:rsid w:val="00A45A7C"/>
    <w:rsid w:val="00A45AB5"/>
    <w:rsid w:val="00A46DDE"/>
    <w:rsid w:val="00A5212C"/>
    <w:rsid w:val="00A5323A"/>
    <w:rsid w:val="00A53C7C"/>
    <w:rsid w:val="00A62346"/>
    <w:rsid w:val="00A62A65"/>
    <w:rsid w:val="00A66693"/>
    <w:rsid w:val="00A66D97"/>
    <w:rsid w:val="00A73DE8"/>
    <w:rsid w:val="00A75036"/>
    <w:rsid w:val="00A82778"/>
    <w:rsid w:val="00AA50CA"/>
    <w:rsid w:val="00AB7C2F"/>
    <w:rsid w:val="00AD1A91"/>
    <w:rsid w:val="00AD5995"/>
    <w:rsid w:val="00AF20FD"/>
    <w:rsid w:val="00AF3616"/>
    <w:rsid w:val="00B02427"/>
    <w:rsid w:val="00B127D6"/>
    <w:rsid w:val="00B15111"/>
    <w:rsid w:val="00B207AE"/>
    <w:rsid w:val="00B21545"/>
    <w:rsid w:val="00B21CDD"/>
    <w:rsid w:val="00B23FFD"/>
    <w:rsid w:val="00B30CFF"/>
    <w:rsid w:val="00B31551"/>
    <w:rsid w:val="00B33CC9"/>
    <w:rsid w:val="00B34B00"/>
    <w:rsid w:val="00B364E5"/>
    <w:rsid w:val="00B459CF"/>
    <w:rsid w:val="00B532A2"/>
    <w:rsid w:val="00B55BB7"/>
    <w:rsid w:val="00B6074A"/>
    <w:rsid w:val="00B60CE2"/>
    <w:rsid w:val="00B61A75"/>
    <w:rsid w:val="00B6241D"/>
    <w:rsid w:val="00B6533A"/>
    <w:rsid w:val="00B662A9"/>
    <w:rsid w:val="00B72549"/>
    <w:rsid w:val="00B76DB7"/>
    <w:rsid w:val="00B8158D"/>
    <w:rsid w:val="00B83BF7"/>
    <w:rsid w:val="00B83C03"/>
    <w:rsid w:val="00B936AC"/>
    <w:rsid w:val="00BA3535"/>
    <w:rsid w:val="00BB43F5"/>
    <w:rsid w:val="00BC05C1"/>
    <w:rsid w:val="00BC551A"/>
    <w:rsid w:val="00BD46FD"/>
    <w:rsid w:val="00BE2AF6"/>
    <w:rsid w:val="00BE3756"/>
    <w:rsid w:val="00BF253E"/>
    <w:rsid w:val="00BF4E94"/>
    <w:rsid w:val="00C01220"/>
    <w:rsid w:val="00C04C0A"/>
    <w:rsid w:val="00C04C8F"/>
    <w:rsid w:val="00C225D9"/>
    <w:rsid w:val="00C27599"/>
    <w:rsid w:val="00C374B2"/>
    <w:rsid w:val="00C47576"/>
    <w:rsid w:val="00C47C60"/>
    <w:rsid w:val="00C55D31"/>
    <w:rsid w:val="00C577C9"/>
    <w:rsid w:val="00C6237C"/>
    <w:rsid w:val="00C62807"/>
    <w:rsid w:val="00C7029A"/>
    <w:rsid w:val="00C72923"/>
    <w:rsid w:val="00C7458F"/>
    <w:rsid w:val="00C921F4"/>
    <w:rsid w:val="00CB0A3B"/>
    <w:rsid w:val="00CB74A6"/>
    <w:rsid w:val="00CC677B"/>
    <w:rsid w:val="00CD12F9"/>
    <w:rsid w:val="00CD1649"/>
    <w:rsid w:val="00CD22BD"/>
    <w:rsid w:val="00CD5C4E"/>
    <w:rsid w:val="00CD741D"/>
    <w:rsid w:val="00CE0A3C"/>
    <w:rsid w:val="00CE198F"/>
    <w:rsid w:val="00CE36E7"/>
    <w:rsid w:val="00CE64CC"/>
    <w:rsid w:val="00CF5AE2"/>
    <w:rsid w:val="00D028B2"/>
    <w:rsid w:val="00D20748"/>
    <w:rsid w:val="00D26CD4"/>
    <w:rsid w:val="00D40224"/>
    <w:rsid w:val="00D44E3C"/>
    <w:rsid w:val="00D45277"/>
    <w:rsid w:val="00D452A4"/>
    <w:rsid w:val="00D465D9"/>
    <w:rsid w:val="00D47871"/>
    <w:rsid w:val="00D521E9"/>
    <w:rsid w:val="00D52BB1"/>
    <w:rsid w:val="00D64664"/>
    <w:rsid w:val="00D76543"/>
    <w:rsid w:val="00D8033A"/>
    <w:rsid w:val="00D80AC1"/>
    <w:rsid w:val="00D9268B"/>
    <w:rsid w:val="00D926CD"/>
    <w:rsid w:val="00DA12A5"/>
    <w:rsid w:val="00DA3CF1"/>
    <w:rsid w:val="00DA46D7"/>
    <w:rsid w:val="00DA5A81"/>
    <w:rsid w:val="00DB3F45"/>
    <w:rsid w:val="00DB622A"/>
    <w:rsid w:val="00DC72E4"/>
    <w:rsid w:val="00DC7433"/>
    <w:rsid w:val="00DD05DD"/>
    <w:rsid w:val="00DD669B"/>
    <w:rsid w:val="00DF2F51"/>
    <w:rsid w:val="00DF3D09"/>
    <w:rsid w:val="00E00CE7"/>
    <w:rsid w:val="00E07CA8"/>
    <w:rsid w:val="00E12785"/>
    <w:rsid w:val="00E1384C"/>
    <w:rsid w:val="00E30528"/>
    <w:rsid w:val="00E3065F"/>
    <w:rsid w:val="00E35A30"/>
    <w:rsid w:val="00E3624C"/>
    <w:rsid w:val="00E52439"/>
    <w:rsid w:val="00E545EB"/>
    <w:rsid w:val="00E551F2"/>
    <w:rsid w:val="00E60D2D"/>
    <w:rsid w:val="00E66245"/>
    <w:rsid w:val="00E7293D"/>
    <w:rsid w:val="00E8783A"/>
    <w:rsid w:val="00E91C18"/>
    <w:rsid w:val="00E94862"/>
    <w:rsid w:val="00EA2989"/>
    <w:rsid w:val="00EA59F3"/>
    <w:rsid w:val="00EA71B5"/>
    <w:rsid w:val="00EA7A98"/>
    <w:rsid w:val="00EC0BD6"/>
    <w:rsid w:val="00EC75F4"/>
    <w:rsid w:val="00EC7BEC"/>
    <w:rsid w:val="00ED2267"/>
    <w:rsid w:val="00ED2283"/>
    <w:rsid w:val="00ED3720"/>
    <w:rsid w:val="00EF0F01"/>
    <w:rsid w:val="00EF271D"/>
    <w:rsid w:val="00EF41F9"/>
    <w:rsid w:val="00EF423F"/>
    <w:rsid w:val="00F03DDA"/>
    <w:rsid w:val="00F07A71"/>
    <w:rsid w:val="00F154B1"/>
    <w:rsid w:val="00F4496D"/>
    <w:rsid w:val="00F50E95"/>
    <w:rsid w:val="00F53F29"/>
    <w:rsid w:val="00F62C2F"/>
    <w:rsid w:val="00F810D3"/>
    <w:rsid w:val="00F81AEC"/>
    <w:rsid w:val="00F81EF9"/>
    <w:rsid w:val="00F87A92"/>
    <w:rsid w:val="00F93F6F"/>
    <w:rsid w:val="00FA2422"/>
    <w:rsid w:val="00FA590D"/>
    <w:rsid w:val="00FA7E85"/>
    <w:rsid w:val="00FB5FB5"/>
    <w:rsid w:val="00FD365A"/>
    <w:rsid w:val="00FD39F3"/>
    <w:rsid w:val="00FD4FBD"/>
    <w:rsid w:val="00FD683C"/>
    <w:rsid w:val="00FD766C"/>
    <w:rsid w:val="00FE19E8"/>
    <w:rsid w:val="00FE33EC"/>
    <w:rsid w:val="00FF3175"/>
    <w:rsid w:val="00FF72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AC51"/>
  <w15:chartTrackingRefBased/>
  <w15:docId w15:val="{A4DC96DF-6F90-4989-9BEC-1B44FD18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3C"/>
    <w:pPr>
      <w:spacing w:line="256" w:lineRule="auto"/>
      <w:jc w:val="left"/>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A013C"/>
    <w:pPr>
      <w:tabs>
        <w:tab w:val="center" w:pos="4536"/>
        <w:tab w:val="right" w:pos="9072"/>
      </w:tabs>
      <w:spacing w:after="0" w:line="240" w:lineRule="auto"/>
    </w:pPr>
    <w:rPr>
      <w:rFonts w:asciiTheme="minorHAnsi" w:eastAsiaTheme="minorHAnsi" w:hAnsiTheme="minorHAnsi" w:cstheme="minorBidi"/>
    </w:rPr>
  </w:style>
  <w:style w:type="character" w:customStyle="1" w:styleId="ZaglavljeChar">
    <w:name w:val="Zaglavlje Char"/>
    <w:basedOn w:val="Zadanifontodlomka"/>
    <w:link w:val="Zaglavlje"/>
    <w:uiPriority w:val="99"/>
    <w:rsid w:val="003A013C"/>
  </w:style>
  <w:style w:type="paragraph" w:styleId="Podnoje">
    <w:name w:val="footer"/>
    <w:basedOn w:val="Normal"/>
    <w:link w:val="PodnojeChar"/>
    <w:uiPriority w:val="99"/>
    <w:unhideWhenUsed/>
    <w:rsid w:val="003A013C"/>
    <w:pPr>
      <w:tabs>
        <w:tab w:val="center" w:pos="4536"/>
        <w:tab w:val="right" w:pos="9072"/>
      </w:tabs>
      <w:spacing w:after="0" w:line="240" w:lineRule="auto"/>
    </w:pPr>
    <w:rPr>
      <w:rFonts w:asciiTheme="minorHAnsi" w:eastAsiaTheme="minorHAnsi" w:hAnsiTheme="minorHAnsi" w:cstheme="minorBidi"/>
    </w:rPr>
  </w:style>
  <w:style w:type="character" w:customStyle="1" w:styleId="PodnojeChar">
    <w:name w:val="Podnožje Char"/>
    <w:basedOn w:val="Zadanifontodlomka"/>
    <w:link w:val="Podnoje"/>
    <w:uiPriority w:val="99"/>
    <w:rsid w:val="003A013C"/>
  </w:style>
  <w:style w:type="table" w:styleId="Reetkatablice">
    <w:name w:val="Table Grid"/>
    <w:basedOn w:val="Obinatablica"/>
    <w:uiPriority w:val="39"/>
    <w:rsid w:val="003A013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3A013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A101D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101D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E3756"/>
    <w:pPr>
      <w:spacing w:line="259" w:lineRule="auto"/>
      <w:ind w:left="720"/>
      <w:contextualSpacing/>
    </w:pPr>
    <w:rPr>
      <w:rFonts w:asciiTheme="minorHAnsi" w:eastAsiaTheme="minorHAnsi" w:hAnsiTheme="minorHAnsi" w:cstheme="minorBidi"/>
    </w:rPr>
  </w:style>
  <w:style w:type="paragraph" w:styleId="Bezproreda">
    <w:name w:val="No Spacing"/>
    <w:uiPriority w:val="1"/>
    <w:qFormat/>
    <w:rsid w:val="00E3624C"/>
    <w:pPr>
      <w:spacing w:after="0"/>
      <w:jc w:val="left"/>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391F9B"/>
    <w:rPr>
      <w:color w:val="0000FF"/>
      <w:u w:val="single"/>
    </w:rPr>
  </w:style>
  <w:style w:type="paragraph" w:styleId="Tekstbalonia">
    <w:name w:val="Balloon Text"/>
    <w:basedOn w:val="Normal"/>
    <w:link w:val="TekstbaloniaChar"/>
    <w:uiPriority w:val="99"/>
    <w:semiHidden/>
    <w:unhideWhenUsed/>
    <w:rsid w:val="00C475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7576"/>
    <w:rPr>
      <w:rFonts w:ascii="Segoe UI" w:eastAsia="Calibri" w:hAnsi="Segoe UI" w:cs="Segoe UI"/>
      <w:sz w:val="18"/>
      <w:szCs w:val="18"/>
    </w:rPr>
  </w:style>
  <w:style w:type="paragraph" w:styleId="StandardWeb">
    <w:name w:val="Normal (Web)"/>
    <w:basedOn w:val="Normal"/>
    <w:uiPriority w:val="99"/>
    <w:semiHidden/>
    <w:unhideWhenUsed/>
    <w:rsid w:val="00EA7A98"/>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0334">
      <w:bodyDiv w:val="1"/>
      <w:marLeft w:val="0"/>
      <w:marRight w:val="0"/>
      <w:marTop w:val="0"/>
      <w:marBottom w:val="0"/>
      <w:divBdr>
        <w:top w:val="none" w:sz="0" w:space="0" w:color="auto"/>
        <w:left w:val="none" w:sz="0" w:space="0" w:color="auto"/>
        <w:bottom w:val="none" w:sz="0" w:space="0" w:color="auto"/>
        <w:right w:val="none" w:sz="0" w:space="0" w:color="auto"/>
      </w:divBdr>
    </w:div>
    <w:div w:id="438181929">
      <w:bodyDiv w:val="1"/>
      <w:marLeft w:val="0"/>
      <w:marRight w:val="0"/>
      <w:marTop w:val="0"/>
      <w:marBottom w:val="0"/>
      <w:divBdr>
        <w:top w:val="none" w:sz="0" w:space="0" w:color="auto"/>
        <w:left w:val="none" w:sz="0" w:space="0" w:color="auto"/>
        <w:bottom w:val="none" w:sz="0" w:space="0" w:color="auto"/>
        <w:right w:val="none" w:sz="0" w:space="0" w:color="auto"/>
      </w:divBdr>
    </w:div>
    <w:div w:id="1805389306">
      <w:bodyDiv w:val="1"/>
      <w:marLeft w:val="0"/>
      <w:marRight w:val="0"/>
      <w:marTop w:val="0"/>
      <w:marBottom w:val="0"/>
      <w:divBdr>
        <w:top w:val="none" w:sz="0" w:space="0" w:color="auto"/>
        <w:left w:val="none" w:sz="0" w:space="0" w:color="auto"/>
        <w:bottom w:val="none" w:sz="0" w:space="0" w:color="auto"/>
        <w:right w:val="none" w:sz="0" w:space="0" w:color="auto"/>
      </w:divBdr>
    </w:div>
    <w:div w:id="1810200072">
      <w:bodyDiv w:val="1"/>
      <w:marLeft w:val="0"/>
      <w:marRight w:val="0"/>
      <w:marTop w:val="0"/>
      <w:marBottom w:val="0"/>
      <w:divBdr>
        <w:top w:val="none" w:sz="0" w:space="0" w:color="auto"/>
        <w:left w:val="none" w:sz="0" w:space="0" w:color="auto"/>
        <w:bottom w:val="none" w:sz="0" w:space="0" w:color="auto"/>
        <w:right w:val="none" w:sz="0" w:space="0" w:color="auto"/>
      </w:divBdr>
    </w:div>
    <w:div w:id="1872183016">
      <w:bodyDiv w:val="1"/>
      <w:marLeft w:val="0"/>
      <w:marRight w:val="0"/>
      <w:marTop w:val="0"/>
      <w:marBottom w:val="0"/>
      <w:divBdr>
        <w:top w:val="none" w:sz="0" w:space="0" w:color="auto"/>
        <w:left w:val="none" w:sz="0" w:space="0" w:color="auto"/>
        <w:bottom w:val="none" w:sz="0" w:space="0" w:color="auto"/>
        <w:right w:val="none" w:sz="0" w:space="0" w:color="auto"/>
      </w:divBdr>
      <w:divsChild>
        <w:div w:id="1533418391">
          <w:marLeft w:val="0"/>
          <w:marRight w:val="0"/>
          <w:marTop w:val="0"/>
          <w:marBottom w:val="0"/>
          <w:divBdr>
            <w:top w:val="none" w:sz="0" w:space="0" w:color="auto"/>
            <w:left w:val="none" w:sz="0" w:space="0" w:color="auto"/>
            <w:bottom w:val="none" w:sz="0" w:space="0" w:color="auto"/>
            <w:right w:val="none" w:sz="0" w:space="0" w:color="auto"/>
          </w:divBdr>
          <w:divsChild>
            <w:div w:id="1084646810">
              <w:marLeft w:val="0"/>
              <w:marRight w:val="0"/>
              <w:marTop w:val="0"/>
              <w:marBottom w:val="0"/>
              <w:divBdr>
                <w:top w:val="none" w:sz="0" w:space="0" w:color="auto"/>
                <w:left w:val="none" w:sz="0" w:space="0" w:color="auto"/>
                <w:bottom w:val="none" w:sz="0" w:space="0" w:color="auto"/>
                <w:right w:val="none" w:sz="0" w:space="0" w:color="auto"/>
              </w:divBdr>
              <w:divsChild>
                <w:div w:id="781070544">
                  <w:marLeft w:val="0"/>
                  <w:marRight w:val="0"/>
                  <w:marTop w:val="0"/>
                  <w:marBottom w:val="0"/>
                  <w:divBdr>
                    <w:top w:val="none" w:sz="0" w:space="0" w:color="auto"/>
                    <w:left w:val="none" w:sz="0" w:space="0" w:color="auto"/>
                    <w:bottom w:val="none" w:sz="0" w:space="0" w:color="auto"/>
                    <w:right w:val="none" w:sz="0" w:space="0" w:color="auto"/>
                  </w:divBdr>
                  <w:divsChild>
                    <w:div w:id="1666779495">
                      <w:marLeft w:val="0"/>
                      <w:marRight w:val="0"/>
                      <w:marTop w:val="0"/>
                      <w:marBottom w:val="0"/>
                      <w:divBdr>
                        <w:top w:val="none" w:sz="0" w:space="0" w:color="auto"/>
                        <w:left w:val="none" w:sz="0" w:space="0" w:color="auto"/>
                        <w:bottom w:val="none" w:sz="0" w:space="0" w:color="auto"/>
                        <w:right w:val="none" w:sz="0" w:space="0" w:color="auto"/>
                      </w:divBdr>
                      <w:divsChild>
                        <w:div w:id="2108113200">
                          <w:marLeft w:val="0"/>
                          <w:marRight w:val="0"/>
                          <w:marTop w:val="0"/>
                          <w:marBottom w:val="0"/>
                          <w:divBdr>
                            <w:top w:val="none" w:sz="0" w:space="0" w:color="auto"/>
                            <w:left w:val="none" w:sz="0" w:space="0" w:color="auto"/>
                            <w:bottom w:val="none" w:sz="0" w:space="0" w:color="auto"/>
                            <w:right w:val="none" w:sz="0" w:space="0" w:color="auto"/>
                          </w:divBdr>
                          <w:divsChild>
                            <w:div w:id="904296734">
                              <w:marLeft w:val="0"/>
                              <w:marRight w:val="0"/>
                              <w:marTop w:val="0"/>
                              <w:marBottom w:val="0"/>
                              <w:divBdr>
                                <w:top w:val="none" w:sz="0" w:space="0" w:color="auto"/>
                                <w:left w:val="none" w:sz="0" w:space="0" w:color="auto"/>
                                <w:bottom w:val="none" w:sz="0" w:space="0" w:color="auto"/>
                                <w:right w:val="none" w:sz="0" w:space="0" w:color="auto"/>
                              </w:divBdr>
                            </w:div>
                            <w:div w:id="8005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1457</Words>
  <Characters>8305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37</cp:revision>
  <cp:lastPrinted>2023-12-22T10:58:00Z</cp:lastPrinted>
  <dcterms:created xsi:type="dcterms:W3CDTF">2024-03-21T07:57:00Z</dcterms:created>
  <dcterms:modified xsi:type="dcterms:W3CDTF">2024-06-25T07:41:00Z</dcterms:modified>
</cp:coreProperties>
</file>